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C1C8B" w14:textId="77777777" w:rsidR="00306E72" w:rsidRPr="00423512" w:rsidRDefault="00306E72" w:rsidP="00BF36AD">
      <w:pPr>
        <w:spacing w:after="0" w:line="240" w:lineRule="auto"/>
        <w:jc w:val="both"/>
        <w:rPr>
          <w:rFonts w:ascii="Arial" w:eastAsia="Times New Roman" w:hAnsi="Arial" w:cs="Arial"/>
          <w:color w:val="000000" w:themeColor="text1"/>
          <w:shd w:val="clear" w:color="auto" w:fill="FFFFFF"/>
          <w:lang w:val="es-CO" w:eastAsia="es-CO"/>
        </w:rPr>
      </w:pPr>
    </w:p>
    <w:p w14:paraId="69BAB4AE" w14:textId="4310ECC6" w:rsidR="00423512" w:rsidRPr="00423512" w:rsidRDefault="00423512" w:rsidP="00423512">
      <w:pPr>
        <w:widowControl w:val="0"/>
        <w:autoSpaceDE w:val="0"/>
        <w:autoSpaceDN w:val="0"/>
        <w:spacing w:before="1" w:after="0" w:line="240" w:lineRule="auto"/>
        <w:ind w:left="52"/>
        <w:rPr>
          <w:rFonts w:ascii="Arial MT" w:eastAsia="Arial MT" w:hAnsi="Arial MT" w:cs="Arial MT"/>
        </w:rPr>
      </w:pPr>
      <w:bookmarkStart w:id="0" w:name="_Hlk194947105"/>
      <w:r w:rsidRPr="00423512">
        <w:rPr>
          <w:rFonts w:ascii="Arial MT" w:eastAsia="Arial MT" w:hAnsi="Arial MT" w:cs="Arial MT"/>
          <w:spacing w:val="-2"/>
        </w:rPr>
        <w:t>3040-</w:t>
      </w:r>
      <w:r w:rsidR="00CB7287">
        <w:rPr>
          <w:rFonts w:ascii="Arial MT" w:eastAsia="Arial MT" w:hAnsi="Arial MT" w:cs="Arial MT"/>
          <w:spacing w:val="-5"/>
        </w:rPr>
        <w:t>035</w:t>
      </w:r>
    </w:p>
    <w:p w14:paraId="3AB26668" w14:textId="77777777" w:rsidR="00423512" w:rsidRPr="00423512" w:rsidRDefault="00423512" w:rsidP="00423512">
      <w:pPr>
        <w:widowControl w:val="0"/>
        <w:autoSpaceDE w:val="0"/>
        <w:autoSpaceDN w:val="0"/>
        <w:spacing w:after="0" w:line="240" w:lineRule="auto"/>
        <w:rPr>
          <w:rFonts w:ascii="Arial MT" w:eastAsia="Arial MT" w:hAnsi="Arial MT" w:cs="Arial MT"/>
        </w:rPr>
      </w:pPr>
    </w:p>
    <w:p w14:paraId="690F6C89" w14:textId="03FCB2F3" w:rsidR="00423512" w:rsidRDefault="00423512" w:rsidP="00423512">
      <w:pPr>
        <w:widowControl w:val="0"/>
        <w:autoSpaceDE w:val="0"/>
        <w:autoSpaceDN w:val="0"/>
        <w:spacing w:after="0" w:line="240" w:lineRule="auto"/>
        <w:ind w:left="52"/>
        <w:rPr>
          <w:rFonts w:ascii="Arial MT" w:eastAsia="Arial MT" w:hAnsi="Arial MT" w:cs="Arial MT"/>
          <w:spacing w:val="-4"/>
        </w:rPr>
      </w:pPr>
      <w:r w:rsidRPr="00423512">
        <w:rPr>
          <w:rFonts w:ascii="Arial MT" w:eastAsia="Arial MT" w:hAnsi="Arial MT" w:cs="Arial MT"/>
        </w:rPr>
        <w:t>Villavicencio,</w:t>
      </w:r>
      <w:r w:rsidRPr="00423512">
        <w:rPr>
          <w:rFonts w:ascii="Arial MT" w:eastAsia="Arial MT" w:hAnsi="Arial MT" w:cs="Arial MT"/>
          <w:spacing w:val="-2"/>
        </w:rPr>
        <w:t xml:space="preserve"> </w:t>
      </w:r>
      <w:r w:rsidR="000E7879">
        <w:rPr>
          <w:rFonts w:ascii="Arial MT" w:eastAsia="Arial MT" w:hAnsi="Arial MT" w:cs="Arial MT"/>
        </w:rPr>
        <w:t>0</w:t>
      </w:r>
      <w:r w:rsidR="00CB7287">
        <w:rPr>
          <w:rFonts w:ascii="Arial MT" w:eastAsia="Arial MT" w:hAnsi="Arial MT" w:cs="Arial MT"/>
        </w:rPr>
        <w:t>9</w:t>
      </w:r>
      <w:r w:rsidR="00565210">
        <w:rPr>
          <w:rFonts w:ascii="Arial MT" w:eastAsia="Arial MT" w:hAnsi="Arial MT" w:cs="Arial MT"/>
        </w:rPr>
        <w:t xml:space="preserve"> </w:t>
      </w:r>
      <w:r w:rsidRPr="00423512">
        <w:rPr>
          <w:rFonts w:ascii="Arial MT" w:eastAsia="Arial MT" w:hAnsi="Arial MT" w:cs="Arial MT"/>
        </w:rPr>
        <w:t>de</w:t>
      </w:r>
      <w:r w:rsidRPr="00423512">
        <w:rPr>
          <w:rFonts w:ascii="Arial MT" w:eastAsia="Arial MT" w:hAnsi="Arial MT" w:cs="Arial MT"/>
          <w:spacing w:val="-5"/>
        </w:rPr>
        <w:t xml:space="preserve"> </w:t>
      </w:r>
      <w:r w:rsidR="002D5CC7">
        <w:rPr>
          <w:rFonts w:ascii="Arial MT" w:eastAsia="Arial MT" w:hAnsi="Arial MT" w:cs="Arial MT"/>
          <w:spacing w:val="-5"/>
        </w:rPr>
        <w:t>octubre</w:t>
      </w:r>
      <w:r w:rsidRPr="00423512">
        <w:rPr>
          <w:rFonts w:ascii="Arial MT" w:eastAsia="Arial MT" w:hAnsi="Arial MT" w:cs="Arial MT"/>
          <w:spacing w:val="-3"/>
        </w:rPr>
        <w:t xml:space="preserve"> </w:t>
      </w:r>
      <w:r w:rsidRPr="00423512">
        <w:rPr>
          <w:rFonts w:ascii="Arial MT" w:eastAsia="Arial MT" w:hAnsi="Arial MT" w:cs="Arial MT"/>
        </w:rPr>
        <w:t>de</w:t>
      </w:r>
      <w:r w:rsidRPr="00423512">
        <w:rPr>
          <w:rFonts w:ascii="Arial MT" w:eastAsia="Arial MT" w:hAnsi="Arial MT" w:cs="Arial MT"/>
          <w:spacing w:val="-4"/>
        </w:rPr>
        <w:t xml:space="preserve"> 2025</w:t>
      </w:r>
    </w:p>
    <w:p w14:paraId="0C97446E" w14:textId="77777777" w:rsidR="00565210" w:rsidRDefault="00565210" w:rsidP="00423512">
      <w:pPr>
        <w:widowControl w:val="0"/>
        <w:autoSpaceDE w:val="0"/>
        <w:autoSpaceDN w:val="0"/>
        <w:spacing w:after="0" w:line="240" w:lineRule="auto"/>
        <w:ind w:left="52"/>
        <w:rPr>
          <w:rFonts w:ascii="Arial MT" w:eastAsia="Arial MT" w:hAnsi="Arial MT" w:cs="Arial MT"/>
          <w:spacing w:val="-4"/>
        </w:rPr>
      </w:pPr>
    </w:p>
    <w:p w14:paraId="7ECE1FEF" w14:textId="77777777" w:rsidR="00565210" w:rsidRPr="00456957" w:rsidRDefault="00565210" w:rsidP="00565210">
      <w:pPr>
        <w:spacing w:after="0" w:line="240" w:lineRule="auto"/>
        <w:jc w:val="center"/>
        <w:rPr>
          <w:rFonts w:ascii="Times New Roman" w:eastAsia="Times New Roman" w:hAnsi="Times New Roman" w:cs="Times New Roman"/>
          <w:b/>
          <w:sz w:val="24"/>
          <w:szCs w:val="24"/>
          <w:lang w:val="es-CO" w:eastAsia="es-CO"/>
        </w:rPr>
      </w:pPr>
      <w:r w:rsidRPr="00456957">
        <w:rPr>
          <w:rFonts w:ascii="Arial" w:eastAsia="Times New Roman" w:hAnsi="Arial" w:cs="Arial"/>
          <w:b/>
          <w:bCs/>
          <w:color w:val="000000"/>
          <w:lang w:val="es-CO" w:eastAsia="es-CO"/>
        </w:rPr>
        <w:t>MEMORANDO</w:t>
      </w:r>
    </w:p>
    <w:p w14:paraId="2228F772" w14:textId="77777777" w:rsidR="00565210" w:rsidRPr="00423512" w:rsidRDefault="00565210" w:rsidP="00423512">
      <w:pPr>
        <w:widowControl w:val="0"/>
        <w:autoSpaceDE w:val="0"/>
        <w:autoSpaceDN w:val="0"/>
        <w:spacing w:after="0" w:line="240" w:lineRule="auto"/>
        <w:ind w:left="52"/>
        <w:rPr>
          <w:rFonts w:ascii="Arial MT" w:eastAsia="Arial MT" w:hAnsi="Arial MT" w:cs="Arial MT"/>
        </w:rPr>
      </w:pPr>
    </w:p>
    <w:p w14:paraId="184CC0C4" w14:textId="3788972A" w:rsidR="00423512" w:rsidRPr="00456957" w:rsidRDefault="00565210" w:rsidP="00565210">
      <w:pPr>
        <w:widowControl w:val="0"/>
        <w:tabs>
          <w:tab w:val="left" w:pos="1560"/>
        </w:tabs>
        <w:autoSpaceDE w:val="0"/>
        <w:autoSpaceDN w:val="0"/>
        <w:spacing w:after="0" w:line="240" w:lineRule="auto"/>
        <w:rPr>
          <w:rFonts w:ascii="Arial" w:eastAsia="Arial MT" w:hAnsi="Arial MT" w:cs="Arial MT"/>
        </w:rPr>
      </w:pPr>
      <w:r w:rsidRPr="00456957">
        <w:rPr>
          <w:rFonts w:ascii="Arial" w:eastAsia="Arial MT" w:hAnsi="Arial MT" w:cs="Arial MT"/>
        </w:rPr>
        <w:t xml:space="preserve">                        </w:t>
      </w:r>
    </w:p>
    <w:p w14:paraId="0BB4797A" w14:textId="77777777" w:rsidR="00423512" w:rsidRPr="00456957" w:rsidRDefault="00423512" w:rsidP="00423512">
      <w:pPr>
        <w:widowControl w:val="0"/>
        <w:tabs>
          <w:tab w:val="left" w:pos="1491"/>
        </w:tabs>
        <w:autoSpaceDE w:val="0"/>
        <w:autoSpaceDN w:val="0"/>
        <w:spacing w:after="0" w:line="240" w:lineRule="auto"/>
        <w:ind w:left="52"/>
        <w:rPr>
          <w:rFonts w:ascii="Arial MT" w:eastAsia="Arial MT" w:hAnsi="Arial MT" w:cs="Arial MT"/>
        </w:rPr>
      </w:pPr>
      <w:r w:rsidRPr="00456957">
        <w:rPr>
          <w:rFonts w:ascii="Arial MT" w:eastAsia="Arial MT" w:hAnsi="Arial MT" w:cs="Arial MT"/>
          <w:spacing w:val="-2"/>
        </w:rPr>
        <w:t>PARA:</w:t>
      </w:r>
      <w:r w:rsidRPr="00456957">
        <w:rPr>
          <w:rFonts w:ascii="Arial MT" w:eastAsia="Arial MT" w:hAnsi="Arial MT" w:cs="Arial MT"/>
        </w:rPr>
        <w:tab/>
      </w:r>
      <w:r w:rsidRPr="00456957">
        <w:rPr>
          <w:rFonts w:ascii="Arial MT" w:eastAsia="Arial MT" w:hAnsi="Arial MT" w:cs="Arial MT"/>
          <w:b/>
        </w:rPr>
        <w:t>ROIMAN</w:t>
      </w:r>
      <w:r w:rsidRPr="00456957">
        <w:rPr>
          <w:rFonts w:ascii="Arial MT" w:eastAsia="Arial MT" w:hAnsi="Arial MT" w:cs="Arial MT"/>
          <w:b/>
          <w:spacing w:val="-6"/>
        </w:rPr>
        <w:t xml:space="preserve"> </w:t>
      </w:r>
      <w:r w:rsidRPr="00456957">
        <w:rPr>
          <w:rFonts w:ascii="Arial MT" w:eastAsia="Arial MT" w:hAnsi="Arial MT" w:cs="Arial MT"/>
          <w:b/>
        </w:rPr>
        <w:t>ARTURO</w:t>
      </w:r>
      <w:r w:rsidRPr="00456957">
        <w:rPr>
          <w:rFonts w:ascii="Arial MT" w:eastAsia="Arial MT" w:hAnsi="Arial MT" w:cs="Arial MT"/>
          <w:b/>
          <w:spacing w:val="-2"/>
        </w:rPr>
        <w:t xml:space="preserve"> </w:t>
      </w:r>
      <w:r w:rsidRPr="00456957">
        <w:rPr>
          <w:rFonts w:ascii="Arial MT" w:eastAsia="Arial MT" w:hAnsi="Arial MT" w:cs="Arial MT"/>
          <w:b/>
        </w:rPr>
        <w:t>SASTOQUE</w:t>
      </w:r>
      <w:r w:rsidRPr="00456957">
        <w:rPr>
          <w:rFonts w:ascii="Arial MT" w:eastAsia="Arial MT" w:hAnsi="Arial MT" w:cs="Arial MT"/>
          <w:b/>
          <w:spacing w:val="-4"/>
        </w:rPr>
        <w:t xml:space="preserve"> </w:t>
      </w:r>
      <w:r w:rsidRPr="00456957">
        <w:rPr>
          <w:rFonts w:ascii="Arial MT" w:eastAsia="Arial MT" w:hAnsi="Arial MT" w:cs="Arial MT"/>
          <w:b/>
          <w:spacing w:val="-2"/>
        </w:rPr>
        <w:t>GUZMAN</w:t>
      </w:r>
    </w:p>
    <w:p w14:paraId="25A50661" w14:textId="77777777" w:rsidR="00423512" w:rsidRPr="00456957" w:rsidRDefault="00423512" w:rsidP="00423512">
      <w:pPr>
        <w:widowControl w:val="0"/>
        <w:autoSpaceDE w:val="0"/>
        <w:autoSpaceDN w:val="0"/>
        <w:spacing w:before="2" w:after="0" w:line="240" w:lineRule="auto"/>
        <w:ind w:left="1492"/>
        <w:rPr>
          <w:rFonts w:ascii="Arial MT" w:eastAsia="Arial MT" w:hAnsi="Arial MT" w:cs="Arial MT"/>
        </w:rPr>
      </w:pPr>
      <w:r w:rsidRPr="00456957">
        <w:rPr>
          <w:rFonts w:ascii="Arial MT" w:eastAsia="Arial MT" w:hAnsi="Arial MT" w:cs="Arial MT"/>
        </w:rPr>
        <w:t>Jefe</w:t>
      </w:r>
      <w:r w:rsidRPr="00456957">
        <w:rPr>
          <w:rFonts w:ascii="Arial MT" w:eastAsia="Arial MT" w:hAnsi="Arial MT" w:cs="Arial MT"/>
          <w:spacing w:val="-3"/>
        </w:rPr>
        <w:t xml:space="preserve"> </w:t>
      </w:r>
      <w:r w:rsidRPr="00456957">
        <w:rPr>
          <w:rFonts w:ascii="Arial MT" w:eastAsia="Arial MT" w:hAnsi="Arial MT" w:cs="Arial MT"/>
        </w:rPr>
        <w:t>de</w:t>
      </w:r>
      <w:r w:rsidRPr="00456957">
        <w:rPr>
          <w:rFonts w:ascii="Arial MT" w:eastAsia="Arial MT" w:hAnsi="Arial MT" w:cs="Arial MT"/>
          <w:spacing w:val="-2"/>
        </w:rPr>
        <w:t xml:space="preserve"> Sistemas</w:t>
      </w:r>
    </w:p>
    <w:p w14:paraId="46F26E89" w14:textId="77777777" w:rsidR="00423512" w:rsidRPr="00456957" w:rsidRDefault="00423512" w:rsidP="00423512">
      <w:pPr>
        <w:widowControl w:val="0"/>
        <w:autoSpaceDE w:val="0"/>
        <w:autoSpaceDN w:val="0"/>
        <w:spacing w:after="0" w:line="240" w:lineRule="auto"/>
        <w:rPr>
          <w:rFonts w:ascii="Arial MT" w:eastAsia="Arial MT" w:hAnsi="Arial MT" w:cs="Arial MT"/>
        </w:rPr>
      </w:pPr>
    </w:p>
    <w:p w14:paraId="5D87598E" w14:textId="56FA177D" w:rsidR="00423512" w:rsidRPr="00456957" w:rsidRDefault="00423512" w:rsidP="00423512">
      <w:pPr>
        <w:widowControl w:val="0"/>
        <w:tabs>
          <w:tab w:val="left" w:pos="1491"/>
        </w:tabs>
        <w:autoSpaceDE w:val="0"/>
        <w:autoSpaceDN w:val="0"/>
        <w:spacing w:after="0" w:line="252" w:lineRule="exact"/>
        <w:ind w:left="52"/>
        <w:rPr>
          <w:rFonts w:ascii="Arial MT" w:eastAsia="Arial MT" w:hAnsi="Arial MT" w:cs="Arial MT"/>
          <w:b/>
        </w:rPr>
      </w:pPr>
      <w:r w:rsidRPr="00456957">
        <w:rPr>
          <w:rFonts w:ascii="Arial MT" w:eastAsia="Arial MT" w:hAnsi="Arial MT" w:cs="Arial MT"/>
          <w:spacing w:val="-5"/>
        </w:rPr>
        <w:t>DE:</w:t>
      </w:r>
      <w:r w:rsidRPr="00456957">
        <w:rPr>
          <w:rFonts w:ascii="Arial MT" w:eastAsia="Arial MT" w:hAnsi="Arial MT" w:cs="Arial MT"/>
        </w:rPr>
        <w:tab/>
      </w:r>
      <w:r w:rsidRPr="00456957">
        <w:rPr>
          <w:rFonts w:ascii="Arial MT" w:eastAsia="Arial MT" w:hAnsi="Arial MT" w:cs="Arial MT"/>
          <w:b/>
        </w:rPr>
        <w:t>DIANA</w:t>
      </w:r>
      <w:r w:rsidRPr="00456957">
        <w:rPr>
          <w:rFonts w:ascii="Arial MT" w:eastAsia="Arial MT" w:hAnsi="Arial MT" w:cs="Arial MT"/>
          <w:b/>
          <w:spacing w:val="-4"/>
        </w:rPr>
        <w:t xml:space="preserve"> </w:t>
      </w:r>
      <w:r w:rsidRPr="00456957">
        <w:rPr>
          <w:rFonts w:ascii="Arial MT" w:eastAsia="Arial MT" w:hAnsi="Arial MT" w:cs="Arial MT"/>
          <w:b/>
        </w:rPr>
        <w:t>ZULAY</w:t>
      </w:r>
      <w:r w:rsidRPr="00456957">
        <w:rPr>
          <w:rFonts w:ascii="Arial MT" w:eastAsia="Arial MT" w:hAnsi="Arial MT" w:cs="Arial MT"/>
          <w:b/>
          <w:spacing w:val="-1"/>
        </w:rPr>
        <w:t xml:space="preserve"> </w:t>
      </w:r>
      <w:r w:rsidRPr="00456957">
        <w:rPr>
          <w:rFonts w:ascii="Arial MT" w:eastAsia="Arial MT" w:hAnsi="Arial MT" w:cs="Arial MT"/>
          <w:b/>
        </w:rPr>
        <w:t xml:space="preserve">REZA </w:t>
      </w:r>
      <w:r w:rsidRPr="00456957">
        <w:rPr>
          <w:rFonts w:ascii="Arial MT" w:eastAsia="Arial MT" w:hAnsi="Arial MT" w:cs="Arial MT"/>
          <w:b/>
          <w:spacing w:val="-2"/>
        </w:rPr>
        <w:t>MONDRAGÓN</w:t>
      </w:r>
    </w:p>
    <w:p w14:paraId="2C8389FC" w14:textId="77777777" w:rsidR="00423512" w:rsidRPr="00456957" w:rsidRDefault="00423512" w:rsidP="00423512">
      <w:pPr>
        <w:widowControl w:val="0"/>
        <w:autoSpaceDE w:val="0"/>
        <w:autoSpaceDN w:val="0"/>
        <w:spacing w:after="0" w:line="252" w:lineRule="exact"/>
        <w:ind w:left="1492"/>
        <w:rPr>
          <w:rFonts w:ascii="Arial MT" w:eastAsia="Arial MT" w:hAnsi="Arial MT" w:cs="Arial MT"/>
        </w:rPr>
      </w:pPr>
      <w:r w:rsidRPr="00456957">
        <w:rPr>
          <w:rFonts w:ascii="Arial MT" w:eastAsia="Arial MT" w:hAnsi="Arial MT" w:cs="Arial MT"/>
        </w:rPr>
        <w:t>Asesora</w:t>
      </w:r>
      <w:r w:rsidRPr="00456957">
        <w:rPr>
          <w:rFonts w:ascii="Arial MT" w:eastAsia="Arial MT" w:hAnsi="Arial MT" w:cs="Arial MT"/>
          <w:spacing w:val="-4"/>
        </w:rPr>
        <w:t xml:space="preserve"> </w:t>
      </w:r>
      <w:r w:rsidRPr="00456957">
        <w:rPr>
          <w:rFonts w:ascii="Arial MT" w:eastAsia="Arial MT" w:hAnsi="Arial MT" w:cs="Arial MT"/>
        </w:rPr>
        <w:t>de</w:t>
      </w:r>
      <w:r w:rsidRPr="00456957">
        <w:rPr>
          <w:rFonts w:ascii="Arial MT" w:eastAsia="Arial MT" w:hAnsi="Arial MT" w:cs="Arial MT"/>
          <w:spacing w:val="-3"/>
        </w:rPr>
        <w:t xml:space="preserve"> </w:t>
      </w:r>
      <w:r w:rsidRPr="00456957">
        <w:rPr>
          <w:rFonts w:ascii="Arial MT" w:eastAsia="Arial MT" w:hAnsi="Arial MT" w:cs="Arial MT"/>
        </w:rPr>
        <w:t>Control</w:t>
      </w:r>
      <w:r w:rsidRPr="00456957">
        <w:rPr>
          <w:rFonts w:ascii="Arial MT" w:eastAsia="Arial MT" w:hAnsi="Arial MT" w:cs="Arial MT"/>
          <w:spacing w:val="-2"/>
        </w:rPr>
        <w:t xml:space="preserve"> </w:t>
      </w:r>
      <w:r w:rsidRPr="00456957">
        <w:rPr>
          <w:rFonts w:ascii="Arial MT" w:eastAsia="Arial MT" w:hAnsi="Arial MT" w:cs="Arial MT"/>
        </w:rPr>
        <w:t>Interno</w:t>
      </w:r>
      <w:r w:rsidRPr="00456957">
        <w:rPr>
          <w:rFonts w:ascii="Arial MT" w:eastAsia="Arial MT" w:hAnsi="Arial MT" w:cs="Arial MT"/>
          <w:spacing w:val="-1"/>
        </w:rPr>
        <w:t xml:space="preserve"> </w:t>
      </w:r>
      <w:r w:rsidRPr="00456957">
        <w:rPr>
          <w:rFonts w:ascii="Arial MT" w:eastAsia="Arial MT" w:hAnsi="Arial MT" w:cs="Arial MT"/>
        </w:rPr>
        <w:t>de</w:t>
      </w:r>
      <w:r w:rsidRPr="00456957">
        <w:rPr>
          <w:rFonts w:ascii="Arial MT" w:eastAsia="Arial MT" w:hAnsi="Arial MT" w:cs="Arial MT"/>
          <w:spacing w:val="-3"/>
        </w:rPr>
        <w:t xml:space="preserve"> </w:t>
      </w:r>
      <w:r w:rsidRPr="00456957">
        <w:rPr>
          <w:rFonts w:ascii="Arial MT" w:eastAsia="Arial MT" w:hAnsi="Arial MT" w:cs="Arial MT"/>
          <w:spacing w:val="-2"/>
        </w:rPr>
        <w:t>Gestión</w:t>
      </w:r>
    </w:p>
    <w:bookmarkEnd w:id="0"/>
    <w:p w14:paraId="10486342" w14:textId="77777777" w:rsidR="00B622AD" w:rsidRPr="00456957" w:rsidRDefault="00B622AD" w:rsidP="00B622AD">
      <w:pPr>
        <w:spacing w:after="0" w:line="240" w:lineRule="auto"/>
        <w:ind w:left="1440" w:hanging="1440"/>
        <w:jc w:val="both"/>
        <w:rPr>
          <w:rFonts w:ascii="Arial" w:eastAsia="Tahoma" w:hAnsi="Arial" w:cs="Arial"/>
          <w:color w:val="000000" w:themeColor="text1"/>
        </w:rPr>
      </w:pPr>
    </w:p>
    <w:p w14:paraId="249C9B79" w14:textId="0A80DF37" w:rsidR="00456957" w:rsidRDefault="00423512" w:rsidP="00EC34FA">
      <w:pPr>
        <w:widowControl w:val="0"/>
        <w:autoSpaceDE w:val="0"/>
        <w:autoSpaceDN w:val="0"/>
        <w:spacing w:after="0" w:line="252" w:lineRule="exact"/>
        <w:ind w:left="1560" w:hanging="1560"/>
        <w:jc w:val="both"/>
        <w:rPr>
          <w:rFonts w:ascii="Arial MT" w:eastAsia="Arial MT" w:hAnsi="Arial MT" w:cs="Arial MT"/>
        </w:rPr>
      </w:pPr>
      <w:r w:rsidRPr="00423512">
        <w:rPr>
          <w:rFonts w:ascii="Arial MT" w:eastAsia="Arial MT" w:hAnsi="Arial MT" w:cs="Arial MT"/>
        </w:rPr>
        <w:t>ASUNTO</w:t>
      </w:r>
      <w:bookmarkStart w:id="1" w:name="_Hlk194947090"/>
      <w:r w:rsidR="00565210" w:rsidRPr="00423512">
        <w:rPr>
          <w:rFonts w:ascii="Arial MT" w:eastAsia="Arial MT" w:hAnsi="Arial MT" w:cs="Arial MT"/>
        </w:rPr>
        <w:t xml:space="preserve">: </w:t>
      </w:r>
      <w:r w:rsidR="00456957">
        <w:rPr>
          <w:rFonts w:ascii="Arial MT" w:eastAsia="Arial MT" w:hAnsi="Arial MT" w:cs="Arial MT"/>
        </w:rPr>
        <w:t xml:space="preserve">       </w:t>
      </w:r>
      <w:r w:rsidR="00565210" w:rsidRPr="00423512">
        <w:rPr>
          <w:rFonts w:ascii="Arial MT" w:eastAsia="Arial MT" w:hAnsi="Arial MT" w:cs="Arial MT"/>
        </w:rPr>
        <w:t>Informe</w:t>
      </w:r>
      <w:r w:rsidRPr="00423512">
        <w:rPr>
          <w:rFonts w:ascii="Arial MT" w:eastAsia="Arial MT" w:hAnsi="Arial MT" w:cs="Arial MT"/>
        </w:rPr>
        <w:t xml:space="preserve"> de seguimiento Matriz ITA </w:t>
      </w:r>
      <w:r w:rsidR="00565210">
        <w:rPr>
          <w:rFonts w:ascii="Arial MT" w:eastAsia="Arial MT" w:hAnsi="Arial MT" w:cs="Arial MT"/>
        </w:rPr>
        <w:t>con corte a 3</w:t>
      </w:r>
      <w:r w:rsidR="00EC34FA">
        <w:rPr>
          <w:rFonts w:ascii="Arial MT" w:eastAsia="Arial MT" w:hAnsi="Arial MT" w:cs="Arial MT"/>
        </w:rPr>
        <w:t>0</w:t>
      </w:r>
      <w:r w:rsidR="00565210">
        <w:rPr>
          <w:rFonts w:ascii="Arial MT" w:eastAsia="Arial MT" w:hAnsi="Arial MT" w:cs="Arial MT"/>
        </w:rPr>
        <w:t xml:space="preserve"> de </w:t>
      </w:r>
      <w:r w:rsidR="00D72175">
        <w:rPr>
          <w:rFonts w:ascii="Arial MT" w:eastAsia="Arial MT" w:hAnsi="Arial MT" w:cs="Arial MT"/>
        </w:rPr>
        <w:t>septiembre</w:t>
      </w:r>
      <w:r w:rsidR="00565210">
        <w:rPr>
          <w:rFonts w:ascii="Arial MT" w:eastAsia="Arial MT" w:hAnsi="Arial MT" w:cs="Arial MT"/>
        </w:rPr>
        <w:t xml:space="preserve"> de 2025 </w:t>
      </w:r>
      <w:r w:rsidRPr="00423512">
        <w:rPr>
          <w:rFonts w:ascii="Arial MT" w:eastAsia="Arial MT" w:hAnsi="Arial MT" w:cs="Arial MT"/>
        </w:rPr>
        <w:t xml:space="preserve">– </w:t>
      </w:r>
    </w:p>
    <w:p w14:paraId="1F0B317D" w14:textId="08BF0E84" w:rsidR="00B622AD" w:rsidRPr="00423512" w:rsidRDefault="00423512" w:rsidP="00456957">
      <w:pPr>
        <w:widowControl w:val="0"/>
        <w:autoSpaceDE w:val="0"/>
        <w:autoSpaceDN w:val="0"/>
        <w:spacing w:after="0" w:line="252" w:lineRule="exact"/>
        <w:ind w:left="2880" w:hanging="1440"/>
        <w:rPr>
          <w:rFonts w:ascii="Arial MT" w:eastAsia="Arial MT" w:hAnsi="Arial MT" w:cs="Arial MT"/>
        </w:rPr>
      </w:pPr>
      <w:r w:rsidRPr="00423512">
        <w:rPr>
          <w:rFonts w:ascii="Arial MT" w:eastAsia="Arial MT" w:hAnsi="Arial MT" w:cs="Arial MT"/>
        </w:rPr>
        <w:t>Ley de Transparencia 1712 de 2014</w:t>
      </w:r>
      <w:bookmarkEnd w:id="1"/>
      <w:r w:rsidRPr="00423512">
        <w:rPr>
          <w:rFonts w:ascii="Arial MT" w:eastAsia="Arial MT" w:hAnsi="Arial MT" w:cs="Arial MT"/>
        </w:rPr>
        <w:t>.</w:t>
      </w:r>
    </w:p>
    <w:p w14:paraId="1C4C2CAF" w14:textId="77777777" w:rsidR="0014737E" w:rsidRPr="00423512" w:rsidRDefault="0014737E" w:rsidP="00423512">
      <w:pPr>
        <w:widowControl w:val="0"/>
        <w:autoSpaceDE w:val="0"/>
        <w:autoSpaceDN w:val="0"/>
        <w:spacing w:after="0" w:line="252" w:lineRule="exact"/>
        <w:ind w:left="1492"/>
        <w:rPr>
          <w:rFonts w:ascii="Arial MT" w:eastAsia="Arial MT" w:hAnsi="Arial MT" w:cs="Arial MT"/>
        </w:rPr>
      </w:pPr>
    </w:p>
    <w:p w14:paraId="191EFAE8" w14:textId="77777777" w:rsidR="00423512" w:rsidRPr="00423512" w:rsidRDefault="00423512" w:rsidP="00EC34FA">
      <w:pPr>
        <w:widowControl w:val="0"/>
        <w:autoSpaceDE w:val="0"/>
        <w:autoSpaceDN w:val="0"/>
        <w:spacing w:after="0" w:line="480" w:lineRule="auto"/>
        <w:ind w:right="1747"/>
        <w:jc w:val="both"/>
        <w:rPr>
          <w:rFonts w:ascii="Arial MT" w:eastAsia="Arial MT" w:hAnsi="Arial MT" w:cs="Arial MT"/>
        </w:rPr>
      </w:pPr>
      <w:bookmarkStart w:id="2" w:name="_Hlk194947201"/>
      <w:r w:rsidRPr="00423512">
        <w:rPr>
          <w:rFonts w:ascii="Arial MT" w:eastAsia="Arial MT" w:hAnsi="Arial MT" w:cs="Arial MT"/>
        </w:rPr>
        <w:t>Cordial saludo,</w:t>
      </w:r>
    </w:p>
    <w:bookmarkEnd w:id="2"/>
    <w:p w14:paraId="54EA9826" w14:textId="79B8ECCA" w:rsidR="00A34E55" w:rsidRPr="00A34E55" w:rsidRDefault="00A34E55" w:rsidP="00A34E55">
      <w:pPr>
        <w:spacing w:after="0" w:line="240" w:lineRule="auto"/>
        <w:jc w:val="both"/>
        <w:rPr>
          <w:rFonts w:ascii="Arial" w:eastAsia="Tahoma" w:hAnsi="Arial" w:cs="Arial"/>
          <w:color w:val="000000" w:themeColor="text1"/>
          <w:lang w:val="es-CO"/>
        </w:rPr>
      </w:pPr>
      <w:r>
        <w:rPr>
          <w:rFonts w:ascii="Arial MT" w:eastAsia="Arial MT" w:hAnsi="Arial MT" w:cs="Arial MT"/>
          <w:lang w:val="es-CO"/>
        </w:rPr>
        <w:t xml:space="preserve">En el marco de los roles asignados a la </w:t>
      </w:r>
      <w:r w:rsidRPr="00A34E55">
        <w:rPr>
          <w:rFonts w:ascii="Arial" w:eastAsia="Tahoma" w:hAnsi="Arial" w:cs="Arial"/>
          <w:b/>
          <w:bCs/>
          <w:color w:val="000000" w:themeColor="text1"/>
          <w:lang w:val="es-CO"/>
        </w:rPr>
        <w:t>Oficina de Control Interno de Gestión</w:t>
      </w:r>
      <w:r w:rsidR="00825A04">
        <w:rPr>
          <w:rFonts w:ascii="Arial" w:eastAsia="Tahoma" w:hAnsi="Arial" w:cs="Arial"/>
          <w:color w:val="000000" w:themeColor="text1"/>
          <w:lang w:val="es-CO"/>
        </w:rPr>
        <w:t>,</w:t>
      </w:r>
      <w:r w:rsidR="00CC70DF" w:rsidRPr="00CC70DF">
        <w:rPr>
          <w:rFonts w:ascii="Arial MT" w:eastAsia="Arial MT" w:hAnsi="Arial MT" w:cs="Arial MT"/>
          <w:lang w:val="es-CO"/>
        </w:rPr>
        <w:t xml:space="preserve"> </w:t>
      </w:r>
      <w:r w:rsidRPr="00A34E55">
        <w:rPr>
          <w:rFonts w:ascii="Arial" w:eastAsia="Tahoma" w:hAnsi="Arial" w:cs="Arial"/>
          <w:color w:val="000000" w:themeColor="text1"/>
          <w:lang w:val="es-CO"/>
        </w:rPr>
        <w:t>y en cumplimiento</w:t>
      </w:r>
      <w:r>
        <w:rPr>
          <w:rFonts w:ascii="Arial" w:eastAsia="Tahoma" w:hAnsi="Arial" w:cs="Arial"/>
          <w:color w:val="000000" w:themeColor="text1"/>
          <w:lang w:val="es-CO"/>
        </w:rPr>
        <w:t xml:space="preserve"> </w:t>
      </w:r>
      <w:r w:rsidRPr="00A34E55">
        <w:rPr>
          <w:rFonts w:ascii="Arial" w:eastAsia="Tahoma" w:hAnsi="Arial" w:cs="Arial"/>
          <w:color w:val="000000" w:themeColor="text1"/>
          <w:lang w:val="es-CO"/>
        </w:rPr>
        <w:t xml:space="preserve">de las funciones establecidas en la </w:t>
      </w:r>
      <w:r w:rsidRPr="00A34E55">
        <w:rPr>
          <w:rFonts w:ascii="Arial" w:eastAsia="Tahoma" w:hAnsi="Arial" w:cs="Arial"/>
          <w:b/>
          <w:bCs/>
          <w:color w:val="000000" w:themeColor="text1"/>
          <w:lang w:val="es-CO"/>
        </w:rPr>
        <w:t>Ley 87 de 1993</w:t>
      </w:r>
      <w:r w:rsidRPr="00A34E55">
        <w:rPr>
          <w:rFonts w:ascii="Arial" w:eastAsia="Tahoma" w:hAnsi="Arial" w:cs="Arial"/>
          <w:color w:val="000000" w:themeColor="text1"/>
          <w:lang w:val="es-CO"/>
        </w:rPr>
        <w:t xml:space="preserve">, especialmente las contenidas en los literales </w:t>
      </w:r>
      <w:r w:rsidRPr="00A34E55">
        <w:rPr>
          <w:rFonts w:ascii="Arial" w:eastAsia="Tahoma" w:hAnsi="Arial" w:cs="Arial"/>
          <w:b/>
          <w:bCs/>
          <w:color w:val="000000" w:themeColor="text1"/>
          <w:lang w:val="es-CO"/>
        </w:rPr>
        <w:t>e)</w:t>
      </w:r>
      <w:r w:rsidRPr="00A34E55">
        <w:rPr>
          <w:rFonts w:ascii="Arial" w:eastAsia="Tahoma" w:hAnsi="Arial" w:cs="Arial"/>
          <w:color w:val="000000" w:themeColor="text1"/>
          <w:lang w:val="es-CO"/>
        </w:rPr>
        <w:t xml:space="preserve"> y </w:t>
      </w:r>
      <w:r w:rsidRPr="00A34E55">
        <w:rPr>
          <w:rFonts w:ascii="Arial" w:eastAsia="Tahoma" w:hAnsi="Arial" w:cs="Arial"/>
          <w:b/>
          <w:bCs/>
          <w:color w:val="000000" w:themeColor="text1"/>
          <w:lang w:val="es-CO"/>
        </w:rPr>
        <w:t>j)</w:t>
      </w:r>
      <w:r w:rsidRPr="00A34E55">
        <w:rPr>
          <w:rFonts w:ascii="Arial" w:eastAsia="Tahoma" w:hAnsi="Arial" w:cs="Arial"/>
          <w:color w:val="000000" w:themeColor="text1"/>
          <w:lang w:val="es-CO"/>
        </w:rPr>
        <w:t xml:space="preserve"> del artículo 12, se desarrolla el presente informe de </w:t>
      </w:r>
      <w:r w:rsidRPr="00A34E55">
        <w:rPr>
          <w:rFonts w:ascii="Arial" w:eastAsia="Tahoma" w:hAnsi="Arial" w:cs="Arial"/>
          <w:b/>
          <w:bCs/>
          <w:color w:val="000000" w:themeColor="text1"/>
          <w:lang w:val="es-CO"/>
        </w:rPr>
        <w:t>seguimiento al Índice de Transparencia y Acceso a la Información Pública (ITA)</w:t>
      </w:r>
      <w:r w:rsidRPr="00A34E55">
        <w:rPr>
          <w:rFonts w:ascii="Arial" w:eastAsia="Tahoma" w:hAnsi="Arial" w:cs="Arial"/>
          <w:color w:val="000000" w:themeColor="text1"/>
          <w:lang w:val="es-CO"/>
        </w:rPr>
        <w:t>. Dichas disposiciones establecen la responsabilidad de velar por el cumplimiento de las leyes, normas, políticas, planes, programas y metas institucionales, así como mantener informada a la alta dirección sobre el estado del control interno y las debilidades detectadas en su ejecución.</w:t>
      </w:r>
    </w:p>
    <w:p w14:paraId="0F64195F" w14:textId="46DBCD3C" w:rsidR="00CC70DF" w:rsidRDefault="00CC70DF" w:rsidP="00A34E55">
      <w:pPr>
        <w:spacing w:after="0" w:line="240" w:lineRule="auto"/>
        <w:jc w:val="both"/>
        <w:rPr>
          <w:rFonts w:ascii="Arial MT" w:eastAsia="Arial MT" w:hAnsi="Arial MT" w:cs="Arial MT"/>
          <w:lang w:val="es-CO"/>
        </w:rPr>
      </w:pPr>
    </w:p>
    <w:p w14:paraId="3BBD2D0E" w14:textId="3A672DC8" w:rsidR="00CC70DF" w:rsidRPr="00CC70DF" w:rsidRDefault="00CC70DF" w:rsidP="00CC70DF">
      <w:pPr>
        <w:spacing w:after="0" w:line="240" w:lineRule="auto"/>
        <w:ind w:hanging="22"/>
        <w:jc w:val="both"/>
        <w:rPr>
          <w:rFonts w:ascii="Arial MT" w:eastAsia="Arial MT" w:hAnsi="Arial MT" w:cs="Arial MT"/>
          <w:lang w:val="es-CO"/>
        </w:rPr>
      </w:pPr>
      <w:r w:rsidRPr="00CC70DF">
        <w:rPr>
          <w:rFonts w:ascii="Arial MT" w:eastAsia="Arial MT" w:hAnsi="Arial MT" w:cs="Arial MT"/>
          <w:lang w:val="es-CO"/>
        </w:rPr>
        <w:t xml:space="preserve">Así mismo, </w:t>
      </w:r>
      <w:r w:rsidR="00825A04">
        <w:rPr>
          <w:rFonts w:ascii="Arial MT" w:eastAsia="Arial MT" w:hAnsi="Arial MT" w:cs="Arial MT"/>
          <w:lang w:val="es-CO"/>
        </w:rPr>
        <w:t xml:space="preserve">y </w:t>
      </w:r>
      <w:r w:rsidRPr="00CC70DF">
        <w:rPr>
          <w:rFonts w:ascii="Arial MT" w:eastAsia="Arial MT" w:hAnsi="Arial MT" w:cs="Arial MT"/>
          <w:lang w:val="es-CO"/>
        </w:rPr>
        <w:t>con el fin de garantizar el cumplimiento de las disposiciones establecidas en la Ley 1712 de 2014, el Decreto 1081 de 2015, la Resolución 1519 de 2020 y la Circular 018 de 2021, se realizó una verificación del portal web de la Universidad de los Llanos (</w:t>
      </w:r>
      <w:hyperlink r:id="rId8" w:tgtFrame="_new" w:history="1">
        <w:r w:rsidRPr="00CC70DF">
          <w:rPr>
            <w:rStyle w:val="Hipervnculo"/>
            <w:rFonts w:ascii="Arial MT" w:eastAsia="Arial MT" w:hAnsi="Arial MT" w:cs="Arial MT"/>
            <w:lang w:val="es-CO"/>
          </w:rPr>
          <w:t>https://unillanos.edu.co/index.php</w:t>
        </w:r>
      </w:hyperlink>
      <w:r w:rsidRPr="00CC70DF">
        <w:rPr>
          <w:rFonts w:ascii="Arial MT" w:eastAsia="Arial MT" w:hAnsi="Arial MT" w:cs="Arial MT"/>
          <w:lang w:val="es-CO"/>
        </w:rPr>
        <w:t>) para evaluar el cumplimiento de la publicación y acceso a la información pública.</w:t>
      </w:r>
    </w:p>
    <w:p w14:paraId="45BCF326" w14:textId="77777777" w:rsidR="00CC70DF" w:rsidRDefault="00CC70DF" w:rsidP="00CC70DF">
      <w:pPr>
        <w:spacing w:after="0" w:line="240" w:lineRule="auto"/>
        <w:jc w:val="both"/>
        <w:rPr>
          <w:rFonts w:ascii="Arial MT" w:eastAsia="Arial MT" w:hAnsi="Arial MT" w:cs="Arial MT"/>
          <w:lang w:val="es-CO"/>
        </w:rPr>
      </w:pPr>
    </w:p>
    <w:p w14:paraId="6376507E" w14:textId="3CD27D9F" w:rsidR="00CC70DF" w:rsidRPr="00CC70DF" w:rsidRDefault="00CC70DF" w:rsidP="00CC70DF">
      <w:pPr>
        <w:spacing w:after="0" w:line="240" w:lineRule="auto"/>
        <w:jc w:val="both"/>
        <w:rPr>
          <w:rFonts w:ascii="Arial MT" w:eastAsia="Arial MT" w:hAnsi="Arial MT" w:cs="Arial MT"/>
          <w:lang w:val="es-CO"/>
        </w:rPr>
      </w:pPr>
      <w:r w:rsidRPr="00CC70DF">
        <w:rPr>
          <w:rFonts w:ascii="Arial MT" w:eastAsia="Arial MT" w:hAnsi="Arial MT" w:cs="Arial MT"/>
          <w:lang w:val="es-CO"/>
        </w:rPr>
        <w:t xml:space="preserve">El </w:t>
      </w:r>
      <w:r w:rsidR="00A34E55">
        <w:rPr>
          <w:rFonts w:ascii="Arial MT" w:eastAsia="Arial MT" w:hAnsi="Arial MT" w:cs="Arial MT"/>
          <w:lang w:val="es-CO"/>
        </w:rPr>
        <w:t xml:space="preserve">ejercicio de verificación </w:t>
      </w:r>
      <w:r w:rsidRPr="00CC70DF">
        <w:rPr>
          <w:rFonts w:ascii="Arial MT" w:eastAsia="Arial MT" w:hAnsi="Arial MT" w:cs="Arial MT"/>
          <w:lang w:val="es-CO"/>
        </w:rPr>
        <w:t>se centró en las secciones "Transparencia y Acceso a la Información Pública", "Participa" y "Atención y Servicios a la Ciudadanía", evaluando el cumplimiento de cada ítem de la matriz ITA, en la que se identificaron las siguientes observaciones:</w:t>
      </w:r>
    </w:p>
    <w:p w14:paraId="618AC069" w14:textId="77777777" w:rsidR="00E11EC2" w:rsidRDefault="00E11EC2" w:rsidP="00992C8F">
      <w:pPr>
        <w:spacing w:after="0" w:line="240" w:lineRule="auto"/>
        <w:ind w:left="1440" w:hanging="1440"/>
        <w:jc w:val="both"/>
        <w:rPr>
          <w:rFonts w:ascii="Arial" w:eastAsia="Tahoma" w:hAnsi="Arial" w:cs="Arial"/>
          <w:color w:val="000000" w:themeColor="text1"/>
        </w:rPr>
      </w:pPr>
    </w:p>
    <w:p w14:paraId="40036917" w14:textId="77777777" w:rsidR="00572730" w:rsidRPr="00423512" w:rsidRDefault="00572730" w:rsidP="00992C8F">
      <w:pPr>
        <w:spacing w:after="0" w:line="240" w:lineRule="auto"/>
        <w:ind w:left="1440" w:hanging="1440"/>
        <w:jc w:val="both"/>
        <w:rPr>
          <w:rFonts w:ascii="Arial" w:eastAsia="Tahoma" w:hAnsi="Arial" w:cs="Arial"/>
          <w:color w:val="000000" w:themeColor="text1"/>
        </w:rPr>
      </w:pPr>
    </w:p>
    <w:tbl>
      <w:tblPr>
        <w:tblStyle w:val="Tablaconcuadrcula"/>
        <w:tblW w:w="9918" w:type="dxa"/>
        <w:tblLayout w:type="fixed"/>
        <w:tblLook w:val="04A0" w:firstRow="1" w:lastRow="0" w:firstColumn="1" w:lastColumn="0" w:noHBand="0" w:noVBand="1"/>
      </w:tblPr>
      <w:tblGrid>
        <w:gridCol w:w="2122"/>
        <w:gridCol w:w="6208"/>
        <w:gridCol w:w="1588"/>
      </w:tblGrid>
      <w:tr w:rsidR="00E11EC2" w:rsidRPr="00423512" w14:paraId="5040DEB3" w14:textId="77777777" w:rsidTr="00825A04">
        <w:tc>
          <w:tcPr>
            <w:tcW w:w="2122" w:type="dxa"/>
          </w:tcPr>
          <w:p w14:paraId="49EDFAE2" w14:textId="4C2B1D6C" w:rsidR="00E11EC2" w:rsidRPr="00423512" w:rsidRDefault="00E11EC2" w:rsidP="00E11EC2">
            <w:pPr>
              <w:spacing w:after="0" w:line="240" w:lineRule="auto"/>
              <w:jc w:val="center"/>
              <w:rPr>
                <w:rFonts w:ascii="Arial" w:hAnsi="Arial" w:cs="Arial"/>
                <w:b/>
              </w:rPr>
            </w:pPr>
            <w:r w:rsidRPr="00423512">
              <w:rPr>
                <w:rFonts w:ascii="Arial" w:hAnsi="Arial" w:cs="Arial"/>
                <w:b/>
              </w:rPr>
              <w:t>ÍTEM EVALUADO</w:t>
            </w:r>
          </w:p>
          <w:p w14:paraId="6B01C9E5" w14:textId="77777777" w:rsidR="00E11EC2" w:rsidRPr="00423512" w:rsidRDefault="00E11EC2" w:rsidP="00E11EC2">
            <w:pPr>
              <w:spacing w:after="0" w:line="240" w:lineRule="auto"/>
              <w:jc w:val="center"/>
              <w:rPr>
                <w:rFonts w:ascii="Arial" w:eastAsia="Tahoma" w:hAnsi="Arial" w:cs="Arial"/>
                <w:b/>
                <w:color w:val="000000" w:themeColor="text1"/>
                <w:lang w:val="es-CO"/>
              </w:rPr>
            </w:pPr>
          </w:p>
        </w:tc>
        <w:tc>
          <w:tcPr>
            <w:tcW w:w="6208" w:type="dxa"/>
          </w:tcPr>
          <w:p w14:paraId="3EAB5126" w14:textId="181806DA" w:rsidR="00E11EC2" w:rsidRPr="00423512" w:rsidRDefault="00E11EC2" w:rsidP="00E11EC2">
            <w:pPr>
              <w:spacing w:after="0" w:line="240" w:lineRule="auto"/>
              <w:jc w:val="center"/>
              <w:rPr>
                <w:rFonts w:ascii="Arial" w:eastAsia="Tahoma" w:hAnsi="Arial" w:cs="Arial"/>
                <w:b/>
                <w:color w:val="000000" w:themeColor="text1"/>
                <w:lang w:val="es-CO"/>
              </w:rPr>
            </w:pPr>
            <w:r w:rsidRPr="00423512">
              <w:rPr>
                <w:rFonts w:ascii="Arial" w:eastAsia="Tahoma" w:hAnsi="Arial" w:cs="Arial"/>
                <w:b/>
                <w:color w:val="000000" w:themeColor="text1"/>
              </w:rPr>
              <w:t>OBSERVACIÓN</w:t>
            </w:r>
          </w:p>
        </w:tc>
        <w:tc>
          <w:tcPr>
            <w:tcW w:w="1588" w:type="dxa"/>
          </w:tcPr>
          <w:p w14:paraId="4D54FB7E" w14:textId="55961C0F" w:rsidR="00E11EC2" w:rsidRPr="00423512" w:rsidRDefault="00E11EC2" w:rsidP="00E11EC2">
            <w:pPr>
              <w:spacing w:after="0" w:line="240" w:lineRule="auto"/>
              <w:jc w:val="center"/>
              <w:rPr>
                <w:rFonts w:ascii="Arial" w:eastAsia="Tahoma" w:hAnsi="Arial" w:cs="Arial"/>
                <w:b/>
                <w:color w:val="000000" w:themeColor="text1"/>
                <w:lang w:val="es-CO"/>
              </w:rPr>
            </w:pPr>
            <w:r w:rsidRPr="00423512">
              <w:rPr>
                <w:rFonts w:ascii="Arial" w:eastAsia="Tahoma" w:hAnsi="Arial" w:cs="Arial"/>
                <w:b/>
                <w:color w:val="000000" w:themeColor="text1"/>
              </w:rPr>
              <w:t>NORMATIVIDAD</w:t>
            </w:r>
          </w:p>
        </w:tc>
      </w:tr>
      <w:tr w:rsidR="00863D26" w:rsidRPr="00423512" w14:paraId="351BE53E" w14:textId="77777777" w:rsidTr="00825A04">
        <w:tc>
          <w:tcPr>
            <w:tcW w:w="9918" w:type="dxa"/>
            <w:gridSpan w:val="3"/>
          </w:tcPr>
          <w:p w14:paraId="08F188DB" w14:textId="11A6AF51" w:rsidR="00863D26" w:rsidRPr="00423512" w:rsidRDefault="00863D26" w:rsidP="00E11EC2">
            <w:pPr>
              <w:spacing w:after="0" w:line="240" w:lineRule="auto"/>
              <w:jc w:val="center"/>
              <w:rPr>
                <w:rFonts w:ascii="Arial" w:eastAsia="Tahoma" w:hAnsi="Arial" w:cs="Arial"/>
                <w:b/>
                <w:color w:val="000000" w:themeColor="text1"/>
              </w:rPr>
            </w:pPr>
            <w:r w:rsidRPr="00423512">
              <w:rPr>
                <w:rFonts w:ascii="Arial" w:eastAsia="Tahoma" w:hAnsi="Arial" w:cs="Arial"/>
                <w:b/>
                <w:color w:val="000000" w:themeColor="text1"/>
              </w:rPr>
              <w:t>MENU DE TRANSPARENCIA Y ACCESO A LA INFORMACIÓN</w:t>
            </w:r>
          </w:p>
        </w:tc>
      </w:tr>
      <w:tr w:rsidR="00E11EC2" w:rsidRPr="00423512" w14:paraId="0CFB7934" w14:textId="77777777" w:rsidTr="00825A04">
        <w:tc>
          <w:tcPr>
            <w:tcW w:w="2122" w:type="dxa"/>
          </w:tcPr>
          <w:p w14:paraId="1D35E0C7" w14:textId="77777777" w:rsidR="004B43C4" w:rsidRPr="009C1D25" w:rsidRDefault="004B43C4" w:rsidP="004B43C4">
            <w:pPr>
              <w:spacing w:before="240" w:after="0" w:line="240" w:lineRule="auto"/>
              <w:jc w:val="both"/>
              <w:rPr>
                <w:rFonts w:ascii="Arial MT" w:eastAsia="Times New Roman" w:hAnsi="Arial MT" w:cs="Times New Roman"/>
                <w:sz w:val="20"/>
                <w:szCs w:val="20"/>
              </w:rPr>
            </w:pPr>
            <w:r w:rsidRPr="009C1D25">
              <w:rPr>
                <w:rFonts w:ascii="Arial MT" w:eastAsia="Tahoma" w:hAnsi="Arial MT" w:cs="Tahoma"/>
                <w:color w:val="000000"/>
                <w:sz w:val="20"/>
                <w:szCs w:val="20"/>
              </w:rPr>
              <w:t>4. PLANEACIÓN.</w:t>
            </w:r>
          </w:p>
          <w:p w14:paraId="36FCF6DA" w14:textId="77777777" w:rsidR="004B43C4" w:rsidRPr="009C1D25" w:rsidRDefault="004B43C4" w:rsidP="004B43C4">
            <w:pPr>
              <w:spacing w:before="240" w:after="0" w:line="240" w:lineRule="auto"/>
              <w:jc w:val="both"/>
              <w:rPr>
                <w:rFonts w:ascii="Arial MT" w:eastAsia="Times New Roman" w:hAnsi="Arial MT" w:cs="Times New Roman"/>
                <w:sz w:val="20"/>
                <w:szCs w:val="20"/>
              </w:rPr>
            </w:pPr>
            <w:r w:rsidRPr="009C1D25">
              <w:rPr>
                <w:rFonts w:ascii="Arial MT" w:eastAsia="Tahoma" w:hAnsi="Arial MT" w:cs="Tahoma"/>
                <w:color w:val="000000"/>
                <w:sz w:val="20"/>
                <w:szCs w:val="20"/>
              </w:rPr>
              <w:t>"Presupuesto e Informes".</w:t>
            </w:r>
          </w:p>
          <w:p w14:paraId="31F2E63B" w14:textId="7E467811" w:rsidR="00E11EC2" w:rsidRPr="009C1D25" w:rsidRDefault="004B43C4" w:rsidP="004B43C4">
            <w:pPr>
              <w:spacing w:after="0" w:line="240" w:lineRule="auto"/>
              <w:jc w:val="both"/>
              <w:rPr>
                <w:rFonts w:ascii="Arial MT" w:eastAsia="Tahoma" w:hAnsi="Arial MT" w:cs="Arial"/>
                <w:color w:val="000000" w:themeColor="text1"/>
                <w:sz w:val="20"/>
                <w:szCs w:val="20"/>
                <w:lang w:val="es-CO"/>
              </w:rPr>
            </w:pPr>
            <w:r w:rsidRPr="009C1D25">
              <w:rPr>
                <w:rFonts w:ascii="Arial MT" w:eastAsia="Tahoma" w:hAnsi="Arial MT" w:cs="Tahoma"/>
                <w:color w:val="000000"/>
                <w:sz w:val="20"/>
                <w:szCs w:val="20"/>
              </w:rPr>
              <w:t>4.3.</w:t>
            </w:r>
            <w:r w:rsidR="009C1D25" w:rsidRPr="009C1D25">
              <w:rPr>
                <w:rFonts w:ascii="Arial MT" w:eastAsia="Tahoma" w:hAnsi="Arial MT" w:cs="Tahoma"/>
                <w:color w:val="000000"/>
                <w:sz w:val="20"/>
                <w:szCs w:val="20"/>
              </w:rPr>
              <w:t xml:space="preserve"> </w:t>
            </w:r>
            <w:r w:rsidRPr="009C1D25">
              <w:rPr>
                <w:rFonts w:ascii="Arial MT" w:eastAsia="Tahoma" w:hAnsi="Arial MT" w:cs="Tahoma"/>
                <w:color w:val="000000"/>
                <w:sz w:val="20"/>
                <w:szCs w:val="20"/>
              </w:rPr>
              <w:t>Plan de acción</w:t>
            </w:r>
          </w:p>
        </w:tc>
        <w:tc>
          <w:tcPr>
            <w:tcW w:w="6208" w:type="dxa"/>
          </w:tcPr>
          <w:p w14:paraId="69E27FC7" w14:textId="77777777" w:rsidR="005479F0" w:rsidRPr="00B926E5"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4.3.1. Objetivos.</w:t>
            </w:r>
          </w:p>
          <w:p w14:paraId="392E82BB" w14:textId="77777777" w:rsidR="005479F0" w:rsidRPr="00B926E5"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4.3.3. Proyectos.</w:t>
            </w:r>
          </w:p>
          <w:p w14:paraId="36EA9EF4" w14:textId="77777777" w:rsidR="005479F0" w:rsidRPr="00B926E5"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4.3.4. Metas.</w:t>
            </w:r>
          </w:p>
          <w:p w14:paraId="37FEC585" w14:textId="77777777" w:rsidR="005479F0" w:rsidRPr="00B926E5"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4.3.5. Responsables.</w:t>
            </w:r>
          </w:p>
          <w:p w14:paraId="55E8259E" w14:textId="77777777" w:rsidR="005479F0" w:rsidRPr="00B926E5"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4.3.6. Planes generales de compras.</w:t>
            </w:r>
          </w:p>
          <w:p w14:paraId="4E733210" w14:textId="77777777" w:rsidR="005479F0" w:rsidRPr="00B926E5"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lastRenderedPageBreak/>
              <w:t>4.3.7. Distribución presupuestal de proyectos de inversión e indicadores de gestión.</w:t>
            </w:r>
          </w:p>
          <w:p w14:paraId="5F4D1B94" w14:textId="544BB5B8" w:rsidR="005479F0" w:rsidRPr="005479F0"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4.3.8. Presupuesto desagregado con modificaciones.</w:t>
            </w:r>
          </w:p>
          <w:p w14:paraId="20F2794E" w14:textId="77777777" w:rsidR="005479F0" w:rsidRDefault="005479F0" w:rsidP="005479F0">
            <w:pPr>
              <w:spacing w:after="0" w:line="240" w:lineRule="auto"/>
              <w:jc w:val="both"/>
              <w:rPr>
                <w:rFonts w:ascii="Arial MT" w:eastAsia="Tahoma" w:hAnsi="Arial MT" w:cs="Tahoma"/>
                <w:color w:val="000000"/>
                <w:sz w:val="20"/>
                <w:szCs w:val="20"/>
                <w:lang w:val="es-CO"/>
              </w:rPr>
            </w:pPr>
          </w:p>
          <w:p w14:paraId="2C27E3A5" w14:textId="28C176AC" w:rsidR="005479F0" w:rsidRPr="005479F0"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No se evidencia el cumplimiento de lo establecido, toda vez que los sujetos obligados deben publicar, con una periodicidad trimestral, la información relacionada con la ejecución de metas, objetivos, indicadores de gestión y/o desempeño, conforme a sus programas operativos y demás planes exigidos por la normativa vigente.</w:t>
            </w:r>
          </w:p>
          <w:p w14:paraId="1154F37B" w14:textId="77777777" w:rsidR="005479F0" w:rsidRPr="005479F0" w:rsidRDefault="00000000" w:rsidP="005479F0">
            <w:pPr>
              <w:spacing w:after="0" w:line="240" w:lineRule="auto"/>
              <w:jc w:val="both"/>
              <w:rPr>
                <w:rFonts w:ascii="Arial MT" w:eastAsia="Tahoma" w:hAnsi="Arial MT" w:cs="Tahoma"/>
                <w:color w:val="000000"/>
                <w:sz w:val="20"/>
                <w:szCs w:val="20"/>
                <w:lang w:val="es-CO"/>
              </w:rPr>
            </w:pPr>
            <w:hyperlink r:id="rId9" w:tgtFrame="_new" w:history="1">
              <w:r w:rsidR="005479F0" w:rsidRPr="005479F0">
                <w:rPr>
                  <w:rStyle w:val="Hipervnculo"/>
                  <w:rFonts w:ascii="Arial MT" w:eastAsia="Tahoma" w:hAnsi="Arial MT" w:cs="Tahoma"/>
                  <w:sz w:val="20"/>
                  <w:szCs w:val="20"/>
                  <w:lang w:val="es-CO"/>
                </w:rPr>
                <w:t>https://www.unillanos.edu.co/index.php/documentacion/transparencia-y-acceso-a-la-informacion/7-control/4-3-plan-de-accion</w:t>
              </w:r>
            </w:hyperlink>
          </w:p>
          <w:p w14:paraId="3DFC4C5E" w14:textId="77777777" w:rsidR="005479F0" w:rsidRDefault="005479F0" w:rsidP="005479F0">
            <w:pPr>
              <w:spacing w:after="0" w:line="240" w:lineRule="auto"/>
              <w:jc w:val="both"/>
              <w:rPr>
                <w:rFonts w:ascii="Arial MT" w:eastAsia="Tahoma" w:hAnsi="Arial MT" w:cs="Tahoma"/>
                <w:color w:val="000000"/>
                <w:sz w:val="20"/>
                <w:szCs w:val="20"/>
                <w:lang w:val="es-CO"/>
              </w:rPr>
            </w:pPr>
          </w:p>
          <w:p w14:paraId="030D748D" w14:textId="1124707E" w:rsidR="005479F0" w:rsidRPr="005479F0"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Se observa que únicamente se realiza monitoreo en los siguientes ítems:</w:t>
            </w:r>
          </w:p>
          <w:p w14:paraId="363D07E9" w14:textId="77777777" w:rsidR="005479F0" w:rsidRPr="005479F0" w:rsidRDefault="005479F0" w:rsidP="005479F0">
            <w:pPr>
              <w:numPr>
                <w:ilvl w:val="0"/>
                <w:numId w:val="29"/>
              </w:num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4.3.12. Programa de Transparencia y Ética Pública – PTEP</w:t>
            </w:r>
          </w:p>
          <w:p w14:paraId="5E654272" w14:textId="77777777" w:rsidR="005479F0" w:rsidRPr="005479F0" w:rsidRDefault="005479F0" w:rsidP="005479F0">
            <w:pPr>
              <w:numPr>
                <w:ilvl w:val="0"/>
                <w:numId w:val="29"/>
              </w:num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4.3.2. Plan Anticorrupción y de Atención al Ciudadano – PAAC</w:t>
            </w:r>
          </w:p>
          <w:p w14:paraId="681FC4E6" w14:textId="77777777" w:rsidR="00656230" w:rsidRDefault="00656230" w:rsidP="005479F0">
            <w:pPr>
              <w:spacing w:after="0" w:line="240" w:lineRule="auto"/>
              <w:jc w:val="both"/>
              <w:rPr>
                <w:rFonts w:ascii="Arial MT" w:eastAsia="Tahoma" w:hAnsi="Arial MT" w:cs="Tahoma"/>
                <w:color w:val="000000"/>
                <w:sz w:val="20"/>
                <w:szCs w:val="20"/>
                <w:lang w:val="es-CO"/>
              </w:rPr>
            </w:pPr>
          </w:p>
          <w:p w14:paraId="6DB30739" w14:textId="7B1811BE" w:rsidR="005479F0" w:rsidRPr="005479F0"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En los siguien</w:t>
            </w:r>
            <w:r w:rsidR="00E13A15">
              <w:rPr>
                <w:rFonts w:ascii="Arial MT" w:eastAsia="Tahoma" w:hAnsi="Arial MT" w:cs="Tahoma"/>
                <w:color w:val="000000"/>
                <w:sz w:val="20"/>
                <w:szCs w:val="20"/>
                <w:lang w:val="es-CO"/>
              </w:rPr>
              <w:t xml:space="preserve">tes apartados solo se encuentra registrado el enunciado, no se evidencia cargue de información. </w:t>
            </w:r>
          </w:p>
          <w:p w14:paraId="0829008F" w14:textId="77777777" w:rsidR="005479F0" w:rsidRPr="005479F0" w:rsidRDefault="005479F0" w:rsidP="005479F0">
            <w:pPr>
              <w:numPr>
                <w:ilvl w:val="0"/>
                <w:numId w:val="30"/>
              </w:num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4.3.3. Plan de austeridad y gestión ambiental</w:t>
            </w:r>
          </w:p>
          <w:p w14:paraId="28072253" w14:textId="77777777" w:rsidR="005479F0" w:rsidRPr="005479F0" w:rsidRDefault="005479F0" w:rsidP="005479F0">
            <w:pPr>
              <w:numPr>
                <w:ilvl w:val="0"/>
                <w:numId w:val="30"/>
              </w:num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4.3.4. Plan de gasto público</w:t>
            </w:r>
          </w:p>
          <w:p w14:paraId="764CD371" w14:textId="77777777" w:rsidR="00656230" w:rsidRDefault="00656230" w:rsidP="005479F0">
            <w:pPr>
              <w:spacing w:after="0" w:line="240" w:lineRule="auto"/>
              <w:jc w:val="both"/>
              <w:rPr>
                <w:rFonts w:ascii="Arial MT" w:eastAsia="Tahoma" w:hAnsi="Arial MT" w:cs="Tahoma"/>
                <w:color w:val="000000"/>
                <w:sz w:val="20"/>
                <w:szCs w:val="20"/>
                <w:lang w:val="es-CO"/>
              </w:rPr>
            </w:pPr>
          </w:p>
          <w:p w14:paraId="34BCA2B8" w14:textId="2E0B9598" w:rsidR="005479F0" w:rsidRPr="005479F0"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 xml:space="preserve">Por </w:t>
            </w:r>
            <w:r w:rsidR="00E13A15">
              <w:rPr>
                <w:rFonts w:ascii="Arial MT" w:eastAsia="Tahoma" w:hAnsi="Arial MT" w:cs="Tahoma"/>
                <w:color w:val="000000"/>
                <w:sz w:val="20"/>
                <w:szCs w:val="20"/>
                <w:lang w:val="es-CO"/>
              </w:rPr>
              <w:t xml:space="preserve">otra </w:t>
            </w:r>
            <w:r w:rsidRPr="005479F0">
              <w:rPr>
                <w:rFonts w:ascii="Arial MT" w:eastAsia="Tahoma" w:hAnsi="Arial MT" w:cs="Tahoma"/>
                <w:color w:val="000000"/>
                <w:sz w:val="20"/>
                <w:szCs w:val="20"/>
                <w:lang w:val="es-CO"/>
              </w:rPr>
              <w:t>parte, en los ítems que se relacionan a continuación, la información publicada corresponde únicamente a la vigencia 2023:</w:t>
            </w:r>
          </w:p>
          <w:p w14:paraId="43BB3B25" w14:textId="77777777" w:rsidR="005479F0" w:rsidRPr="005479F0" w:rsidRDefault="005479F0" w:rsidP="005479F0">
            <w:pPr>
              <w:numPr>
                <w:ilvl w:val="0"/>
                <w:numId w:val="31"/>
              </w:num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4.3.5. Plan Estratégico de Talento Humano</w:t>
            </w:r>
          </w:p>
          <w:p w14:paraId="00D8CD2B" w14:textId="77777777" w:rsidR="005479F0" w:rsidRPr="005479F0" w:rsidRDefault="005479F0" w:rsidP="005479F0">
            <w:pPr>
              <w:numPr>
                <w:ilvl w:val="0"/>
                <w:numId w:val="31"/>
              </w:num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4.3.6. Plan Institucional de Capacitación y Estímulos</w:t>
            </w:r>
          </w:p>
          <w:p w14:paraId="18438C1E" w14:textId="77777777" w:rsidR="005479F0" w:rsidRPr="005479F0" w:rsidRDefault="005479F0" w:rsidP="005479F0">
            <w:pPr>
              <w:numPr>
                <w:ilvl w:val="0"/>
                <w:numId w:val="31"/>
              </w:num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4.3.8. Plan de Trabajo de Seguridad y Salud en el Trabajo</w:t>
            </w:r>
          </w:p>
          <w:p w14:paraId="2F96F3A7" w14:textId="77777777" w:rsidR="00B926E5" w:rsidRDefault="00B926E5" w:rsidP="005479F0">
            <w:pPr>
              <w:spacing w:after="0" w:line="240" w:lineRule="auto"/>
              <w:jc w:val="both"/>
              <w:rPr>
                <w:rFonts w:ascii="Arial MT" w:eastAsia="Tahoma" w:hAnsi="Arial MT" w:cs="Tahoma"/>
                <w:color w:val="000000"/>
                <w:sz w:val="20"/>
                <w:szCs w:val="20"/>
                <w:lang w:val="es-CO"/>
              </w:rPr>
            </w:pPr>
          </w:p>
          <w:p w14:paraId="726315CA" w14:textId="62B407AA" w:rsidR="005479F0" w:rsidRPr="005479F0" w:rsidRDefault="005479F0" w:rsidP="005479F0">
            <w:pPr>
              <w:spacing w:after="0" w:line="240" w:lineRule="auto"/>
              <w:jc w:val="both"/>
              <w:rPr>
                <w:rFonts w:ascii="Arial MT" w:eastAsia="Tahoma" w:hAnsi="Arial MT" w:cs="Tahoma"/>
                <w:color w:val="000000"/>
                <w:sz w:val="20"/>
                <w:szCs w:val="20"/>
                <w:lang w:val="es-CO"/>
              </w:rPr>
            </w:pPr>
            <w:r w:rsidRPr="005479F0">
              <w:rPr>
                <w:rFonts w:ascii="Arial MT" w:eastAsia="Tahoma" w:hAnsi="Arial MT" w:cs="Tahoma"/>
                <w:color w:val="000000"/>
                <w:sz w:val="20"/>
                <w:szCs w:val="20"/>
                <w:lang w:val="es-CO"/>
              </w:rPr>
              <w:t>Finalmente, el 4.3.7. Plan de Capacitación Archivística se encuentra publicado para las vigencias 2023–2024.</w:t>
            </w:r>
          </w:p>
          <w:p w14:paraId="4E772918" w14:textId="03CC6948" w:rsidR="00A63A04" w:rsidRPr="009C1D25" w:rsidRDefault="00A63A04" w:rsidP="004B43C4">
            <w:pPr>
              <w:autoSpaceDE w:val="0"/>
              <w:autoSpaceDN w:val="0"/>
              <w:adjustRightInd w:val="0"/>
              <w:spacing w:after="0" w:line="240" w:lineRule="auto"/>
              <w:rPr>
                <w:rFonts w:ascii="Arial MT" w:hAnsi="Arial MT" w:cs="CIDFont+F4"/>
                <w:sz w:val="20"/>
                <w:szCs w:val="20"/>
                <w:lang w:val="es-CO" w:eastAsia="es-CO"/>
              </w:rPr>
            </w:pPr>
          </w:p>
        </w:tc>
        <w:tc>
          <w:tcPr>
            <w:tcW w:w="1588" w:type="dxa"/>
          </w:tcPr>
          <w:p w14:paraId="4C705862" w14:textId="78974F7B" w:rsidR="00E11EC2" w:rsidRPr="009C1D25" w:rsidRDefault="009C1D25" w:rsidP="00E11EC2">
            <w:pPr>
              <w:spacing w:after="0" w:line="240" w:lineRule="auto"/>
              <w:jc w:val="both"/>
              <w:rPr>
                <w:rFonts w:ascii="Arial MT" w:eastAsia="Tahoma" w:hAnsi="Arial MT" w:cs="Arial"/>
                <w:color w:val="000000" w:themeColor="text1"/>
                <w:sz w:val="20"/>
                <w:szCs w:val="20"/>
                <w:lang w:val="es-CO"/>
              </w:rPr>
            </w:pPr>
            <w:r w:rsidRPr="009C1D25">
              <w:rPr>
                <w:rFonts w:ascii="Arial MT" w:eastAsia="Tahoma" w:hAnsi="Arial MT" w:cs="Tahoma"/>
                <w:color w:val="000000"/>
                <w:sz w:val="20"/>
                <w:szCs w:val="20"/>
              </w:rPr>
              <w:lastRenderedPageBreak/>
              <w:t xml:space="preserve">Art. 9, </w:t>
            </w:r>
            <w:proofErr w:type="spellStart"/>
            <w:r w:rsidRPr="009C1D25">
              <w:rPr>
                <w:rFonts w:ascii="Arial MT" w:eastAsia="Tahoma" w:hAnsi="Arial MT" w:cs="Tahoma"/>
                <w:color w:val="000000"/>
                <w:sz w:val="20"/>
                <w:szCs w:val="20"/>
              </w:rPr>
              <w:t>lit</w:t>
            </w:r>
            <w:proofErr w:type="spellEnd"/>
            <w:r w:rsidRPr="009C1D25">
              <w:rPr>
                <w:rFonts w:ascii="Arial MT" w:eastAsia="Tahoma" w:hAnsi="Arial MT" w:cs="Tahoma"/>
                <w:color w:val="000000"/>
                <w:sz w:val="20"/>
                <w:szCs w:val="20"/>
              </w:rPr>
              <w:t xml:space="preserve"> e), Ley 1712 de 2014 Art. 74, Ley 1474 de 2011, Decreto 612 del 2018</w:t>
            </w:r>
          </w:p>
        </w:tc>
      </w:tr>
      <w:tr w:rsidR="00863D26" w:rsidRPr="00423512" w14:paraId="75321109" w14:textId="77777777" w:rsidTr="00825A04">
        <w:tc>
          <w:tcPr>
            <w:tcW w:w="9918" w:type="dxa"/>
            <w:gridSpan w:val="3"/>
          </w:tcPr>
          <w:p w14:paraId="3ED7BB1D" w14:textId="548AB47A" w:rsidR="00863D26" w:rsidRPr="00423512" w:rsidRDefault="00863D26" w:rsidP="00863D26">
            <w:pPr>
              <w:spacing w:after="0" w:line="240" w:lineRule="auto"/>
              <w:jc w:val="center"/>
              <w:rPr>
                <w:rFonts w:ascii="Arial" w:eastAsia="Tahoma" w:hAnsi="Arial" w:cs="Arial"/>
                <w:color w:val="000000" w:themeColor="text1"/>
                <w:lang w:val="es-CO"/>
              </w:rPr>
            </w:pPr>
            <w:r w:rsidRPr="00423512">
              <w:rPr>
                <w:rFonts w:ascii="Arial" w:eastAsia="Tahoma" w:hAnsi="Arial" w:cs="Arial"/>
                <w:b/>
                <w:bCs/>
                <w:color w:val="000000" w:themeColor="text1"/>
                <w:lang w:val="es-CO"/>
              </w:rPr>
              <w:t>MENÚ PARTICIPA</w:t>
            </w:r>
          </w:p>
        </w:tc>
      </w:tr>
      <w:tr w:rsidR="00C77FDD" w:rsidRPr="00423512" w14:paraId="76580FF3" w14:textId="77777777" w:rsidTr="00825A04">
        <w:tc>
          <w:tcPr>
            <w:tcW w:w="2122" w:type="dxa"/>
          </w:tcPr>
          <w:p w14:paraId="48A819F9" w14:textId="1D6F50B1" w:rsidR="00CA1F58" w:rsidRPr="00E279EF" w:rsidRDefault="00E279EF" w:rsidP="00E279EF">
            <w:pPr>
              <w:spacing w:before="240" w:after="0" w:line="240" w:lineRule="auto"/>
              <w:jc w:val="both"/>
              <w:rPr>
                <w:rFonts w:ascii="Arial MT" w:eastAsia="Tahoma" w:hAnsi="Arial MT" w:cs="Tahoma"/>
                <w:color w:val="000000"/>
                <w:sz w:val="20"/>
                <w:szCs w:val="20"/>
              </w:rPr>
            </w:pPr>
            <w:r w:rsidRPr="00E279EF">
              <w:rPr>
                <w:rFonts w:ascii="Arial MT" w:eastAsia="Tahoma" w:hAnsi="Arial MT" w:cs="Tahoma"/>
                <w:color w:val="000000"/>
                <w:sz w:val="20"/>
                <w:szCs w:val="20"/>
              </w:rPr>
              <w:t>6.2 Estructura y Secciones del menú "PARTICIPA".</w:t>
            </w:r>
          </w:p>
        </w:tc>
        <w:tc>
          <w:tcPr>
            <w:tcW w:w="6208" w:type="dxa"/>
          </w:tcPr>
          <w:p w14:paraId="2B0FC5B9" w14:textId="77777777" w:rsidR="00E279EF" w:rsidRPr="00E279EF" w:rsidRDefault="00E279EF" w:rsidP="00E279EF">
            <w:pPr>
              <w:spacing w:before="240" w:after="0" w:line="240" w:lineRule="auto"/>
              <w:jc w:val="both"/>
              <w:rPr>
                <w:rFonts w:ascii="Arial MT" w:eastAsia="Tahoma" w:hAnsi="Arial MT" w:cs="Tahoma"/>
                <w:color w:val="000000"/>
                <w:sz w:val="20"/>
                <w:szCs w:val="20"/>
              </w:rPr>
            </w:pPr>
            <w:r w:rsidRPr="00E279EF">
              <w:rPr>
                <w:rFonts w:ascii="Arial MT" w:eastAsia="Tahoma" w:hAnsi="Arial MT" w:cs="Tahoma"/>
                <w:color w:val="000000"/>
                <w:sz w:val="20"/>
                <w:szCs w:val="20"/>
              </w:rPr>
              <w:t>6.2.1. Diagnóstico e identificación de problemas:</w:t>
            </w:r>
          </w:p>
          <w:p w14:paraId="6DA46FB3" w14:textId="524B574B" w:rsidR="00E279EF" w:rsidRPr="00E279EF" w:rsidRDefault="00E279EF" w:rsidP="00E279EF">
            <w:pPr>
              <w:spacing w:before="240" w:after="0" w:line="240" w:lineRule="auto"/>
              <w:jc w:val="both"/>
              <w:rPr>
                <w:rFonts w:ascii="Arial MT" w:eastAsia="Tahoma" w:hAnsi="Arial MT" w:cs="Tahoma"/>
                <w:color w:val="000000"/>
                <w:sz w:val="20"/>
                <w:szCs w:val="20"/>
              </w:rPr>
            </w:pPr>
            <w:r w:rsidRPr="00E279EF">
              <w:rPr>
                <w:rFonts w:ascii="Arial MT" w:eastAsia="Tahoma" w:hAnsi="Arial MT" w:cs="Tahoma"/>
                <w:color w:val="000000"/>
                <w:sz w:val="20"/>
                <w:szCs w:val="20"/>
              </w:rPr>
              <w:t>6.2.1.c. Herramienta de evaluación.</w:t>
            </w:r>
          </w:p>
          <w:p w14:paraId="585E2854" w14:textId="77777777" w:rsidR="00E279EF" w:rsidRDefault="00E279EF" w:rsidP="00E279EF">
            <w:pPr>
              <w:spacing w:before="240" w:after="0" w:line="240" w:lineRule="auto"/>
              <w:jc w:val="both"/>
              <w:rPr>
                <w:rFonts w:ascii="Arial MT" w:eastAsia="Tahoma" w:hAnsi="Arial MT" w:cs="Tahoma"/>
                <w:color w:val="000000"/>
                <w:sz w:val="20"/>
                <w:szCs w:val="20"/>
              </w:rPr>
            </w:pPr>
            <w:r w:rsidRPr="00E279EF">
              <w:rPr>
                <w:rFonts w:ascii="Arial MT" w:eastAsia="Tahoma" w:hAnsi="Arial MT" w:cs="Tahoma"/>
                <w:color w:val="000000"/>
                <w:sz w:val="20"/>
                <w:szCs w:val="20"/>
              </w:rPr>
              <w:t>6.2.1.d. Divulgar resultados.</w:t>
            </w:r>
          </w:p>
          <w:p w14:paraId="341E404E" w14:textId="77777777" w:rsidR="00E279EF" w:rsidRDefault="00E279EF" w:rsidP="00E279EF">
            <w:pPr>
              <w:autoSpaceDE w:val="0"/>
              <w:autoSpaceDN w:val="0"/>
              <w:adjustRightInd w:val="0"/>
              <w:spacing w:after="0" w:line="240" w:lineRule="auto"/>
              <w:rPr>
                <w:rFonts w:ascii="Arial MT" w:eastAsia="Tahoma" w:hAnsi="Arial MT" w:cs="Tahoma"/>
                <w:color w:val="1155CC"/>
                <w:sz w:val="20"/>
                <w:szCs w:val="20"/>
                <w:u w:val="single"/>
              </w:rPr>
            </w:pPr>
          </w:p>
          <w:p w14:paraId="13AC8CA9" w14:textId="256F2655" w:rsidR="00E279EF" w:rsidRPr="00E279EF" w:rsidRDefault="00000000" w:rsidP="00E279EF">
            <w:pPr>
              <w:autoSpaceDE w:val="0"/>
              <w:autoSpaceDN w:val="0"/>
              <w:adjustRightInd w:val="0"/>
              <w:spacing w:after="0" w:line="240" w:lineRule="auto"/>
              <w:rPr>
                <w:rFonts w:ascii="Arial MT" w:eastAsia="Tahoma" w:hAnsi="Arial MT" w:cs="Tahoma"/>
                <w:color w:val="1155CC"/>
                <w:sz w:val="20"/>
                <w:szCs w:val="20"/>
                <w:u w:val="single"/>
              </w:rPr>
            </w:pPr>
            <w:hyperlink r:id="rId10">
              <w:r w:rsidR="00E279EF" w:rsidRPr="00E279EF">
                <w:rPr>
                  <w:rFonts w:ascii="Arial MT" w:eastAsia="Tahoma" w:hAnsi="Arial MT" w:cs="Tahoma"/>
                  <w:color w:val="1155CC"/>
                  <w:sz w:val="20"/>
                  <w:szCs w:val="20"/>
                  <w:u w:val="single"/>
                </w:rPr>
                <w:t>https://www.unillanos.edu.co/index.php/documentacion/participa/6-2-1-participacion-para-el-diagnostico-e-identificacion-de-problemas</w:t>
              </w:r>
            </w:hyperlink>
          </w:p>
          <w:p w14:paraId="73F948A9" w14:textId="58240127" w:rsidR="00C77FDD" w:rsidRPr="00E279EF" w:rsidRDefault="0060206E" w:rsidP="00E279EF">
            <w:pPr>
              <w:spacing w:before="240" w:after="0" w:line="240" w:lineRule="auto"/>
              <w:jc w:val="both"/>
              <w:rPr>
                <w:rFonts w:ascii="Arial MT" w:eastAsia="Tahoma" w:hAnsi="Arial MT" w:cs="Tahoma"/>
                <w:color w:val="000000"/>
                <w:sz w:val="20"/>
                <w:szCs w:val="20"/>
              </w:rPr>
            </w:pPr>
            <w:r w:rsidRPr="0060206E">
              <w:rPr>
                <w:rFonts w:ascii="Arial MT" w:eastAsia="Tahoma" w:hAnsi="Arial MT" w:cs="Tahoma"/>
                <w:color w:val="000000"/>
                <w:sz w:val="20"/>
                <w:szCs w:val="20"/>
              </w:rPr>
              <w:t>En relación con la vigencia 2025, no se evidencia avance e</w:t>
            </w:r>
            <w:r>
              <w:rPr>
                <w:rFonts w:ascii="Arial MT" w:eastAsia="Tahoma" w:hAnsi="Arial MT" w:cs="Tahoma"/>
                <w:color w:val="000000"/>
                <w:sz w:val="20"/>
                <w:szCs w:val="20"/>
              </w:rPr>
              <w:t>n</w:t>
            </w:r>
            <w:r w:rsidRPr="0060206E">
              <w:rPr>
                <w:rFonts w:ascii="Arial MT" w:eastAsia="Tahoma" w:hAnsi="Arial MT" w:cs="Tahoma"/>
                <w:color w:val="000000"/>
                <w:sz w:val="20"/>
                <w:szCs w:val="20"/>
              </w:rPr>
              <w:t xml:space="preserve"> este ítem.</w:t>
            </w:r>
          </w:p>
        </w:tc>
        <w:tc>
          <w:tcPr>
            <w:tcW w:w="1588" w:type="dxa"/>
          </w:tcPr>
          <w:p w14:paraId="3D65681E" w14:textId="153E59E4" w:rsidR="00C77FDD" w:rsidRPr="00E279EF" w:rsidRDefault="00E279EF" w:rsidP="00E279EF">
            <w:pPr>
              <w:spacing w:before="240" w:after="0" w:line="240" w:lineRule="auto"/>
              <w:jc w:val="both"/>
              <w:rPr>
                <w:rFonts w:ascii="Arial MT" w:eastAsia="Tahoma" w:hAnsi="Arial MT" w:cs="Tahoma"/>
                <w:color w:val="000000"/>
                <w:sz w:val="20"/>
                <w:szCs w:val="20"/>
              </w:rPr>
            </w:pPr>
            <w:r w:rsidRPr="00E279EF">
              <w:rPr>
                <w:rFonts w:ascii="Arial MT" w:eastAsia="Tahoma" w:hAnsi="Arial MT" w:cs="Tahoma"/>
                <w:color w:val="000000"/>
                <w:sz w:val="20"/>
                <w:szCs w:val="20"/>
              </w:rPr>
              <w:t>Resolución 1519 de 2020, Anexo técnico 2, Lineamientos para publicar información en el Menú Participa sobre participación ciudadana en la gestión pública Versión 1.</w:t>
            </w:r>
          </w:p>
        </w:tc>
      </w:tr>
      <w:tr w:rsidR="00E279EF" w:rsidRPr="00423512" w14:paraId="46CA108E" w14:textId="77777777" w:rsidTr="00825A04">
        <w:tc>
          <w:tcPr>
            <w:tcW w:w="2122" w:type="dxa"/>
            <w:tcBorders>
              <w:top w:val="single" w:sz="4" w:space="0" w:color="000000"/>
              <w:left w:val="single" w:sz="4" w:space="0" w:color="000000"/>
              <w:bottom w:val="single" w:sz="4" w:space="0" w:color="000000"/>
              <w:right w:val="single" w:sz="4" w:space="0" w:color="000000"/>
            </w:tcBorders>
          </w:tcPr>
          <w:p w14:paraId="1B316BB7" w14:textId="752F6011" w:rsidR="00E279EF" w:rsidRPr="00E279EF" w:rsidRDefault="00E279EF" w:rsidP="00E279EF">
            <w:pPr>
              <w:spacing w:after="0" w:line="240" w:lineRule="auto"/>
              <w:jc w:val="both"/>
              <w:rPr>
                <w:rFonts w:ascii="Arial MT" w:eastAsia="Tahoma" w:hAnsi="Arial MT" w:cs="Arial"/>
                <w:color w:val="000000" w:themeColor="text1"/>
                <w:sz w:val="20"/>
                <w:szCs w:val="20"/>
              </w:rPr>
            </w:pPr>
            <w:r w:rsidRPr="00E279EF">
              <w:rPr>
                <w:rFonts w:ascii="Arial MT" w:eastAsia="Tahoma" w:hAnsi="Arial MT" w:cs="Tahoma"/>
                <w:color w:val="000000"/>
                <w:sz w:val="20"/>
                <w:szCs w:val="20"/>
              </w:rPr>
              <w:lastRenderedPageBreak/>
              <w:t>6.2 Estructura y Secciones del menú "PARTICIPA".</w:t>
            </w:r>
          </w:p>
        </w:tc>
        <w:tc>
          <w:tcPr>
            <w:tcW w:w="6208" w:type="dxa"/>
            <w:tcBorders>
              <w:top w:val="single" w:sz="4" w:space="0" w:color="000000"/>
              <w:left w:val="single" w:sz="4" w:space="0" w:color="000000"/>
              <w:bottom w:val="single" w:sz="4" w:space="0" w:color="000000"/>
              <w:right w:val="single" w:sz="4" w:space="0" w:color="000000"/>
            </w:tcBorders>
          </w:tcPr>
          <w:p w14:paraId="358560FD" w14:textId="77777777" w:rsidR="00E279EF" w:rsidRPr="00E279EF" w:rsidRDefault="00E279EF" w:rsidP="00E279EF">
            <w:pPr>
              <w:spacing w:after="0" w:line="240" w:lineRule="auto"/>
              <w:jc w:val="both"/>
              <w:rPr>
                <w:rFonts w:ascii="Arial MT" w:eastAsia="Times New Roman" w:hAnsi="Arial MT" w:cs="Times New Roman"/>
                <w:sz w:val="20"/>
                <w:szCs w:val="20"/>
              </w:rPr>
            </w:pPr>
            <w:r w:rsidRPr="00E279EF">
              <w:rPr>
                <w:rFonts w:ascii="Arial MT" w:eastAsia="Tahoma" w:hAnsi="Arial MT" w:cs="Tahoma"/>
                <w:color w:val="000000"/>
                <w:sz w:val="20"/>
                <w:szCs w:val="20"/>
              </w:rPr>
              <w:t>6.2.2. Planeación y presupuesto participativo:</w:t>
            </w:r>
          </w:p>
          <w:p w14:paraId="58E6AAA4" w14:textId="77777777" w:rsidR="00E279EF" w:rsidRPr="00E279EF" w:rsidRDefault="00E279EF" w:rsidP="00E279EF">
            <w:pPr>
              <w:spacing w:after="0" w:line="240" w:lineRule="auto"/>
              <w:jc w:val="both"/>
              <w:rPr>
                <w:rFonts w:ascii="Arial MT" w:eastAsia="Times New Roman" w:hAnsi="Arial MT" w:cs="Times New Roman"/>
                <w:sz w:val="20"/>
                <w:szCs w:val="20"/>
              </w:rPr>
            </w:pPr>
            <w:r w:rsidRPr="00E279EF">
              <w:rPr>
                <w:rFonts w:ascii="Arial MT" w:eastAsia="Tahoma" w:hAnsi="Arial MT" w:cs="Tahoma"/>
                <w:color w:val="000000"/>
                <w:sz w:val="20"/>
                <w:szCs w:val="20"/>
              </w:rPr>
              <w:t> </w:t>
            </w:r>
          </w:p>
          <w:p w14:paraId="242D4287" w14:textId="77777777" w:rsidR="00E279EF" w:rsidRPr="00E279EF" w:rsidRDefault="00E279EF" w:rsidP="00E279EF">
            <w:pPr>
              <w:spacing w:after="0" w:line="240" w:lineRule="auto"/>
              <w:jc w:val="both"/>
              <w:rPr>
                <w:rFonts w:ascii="Arial MT" w:eastAsia="Times New Roman" w:hAnsi="Arial MT" w:cs="Times New Roman"/>
                <w:sz w:val="20"/>
                <w:szCs w:val="20"/>
              </w:rPr>
            </w:pPr>
            <w:r w:rsidRPr="00E279EF">
              <w:rPr>
                <w:rFonts w:ascii="Arial MT" w:eastAsia="Tahoma" w:hAnsi="Arial MT" w:cs="Tahoma"/>
                <w:color w:val="000000"/>
                <w:sz w:val="20"/>
                <w:szCs w:val="20"/>
              </w:rPr>
              <w:t>6.</w:t>
            </w:r>
            <w:proofErr w:type="gramStart"/>
            <w:r w:rsidRPr="00E279EF">
              <w:rPr>
                <w:rFonts w:ascii="Arial MT" w:eastAsia="Tahoma" w:hAnsi="Arial MT" w:cs="Tahoma"/>
                <w:color w:val="000000"/>
                <w:sz w:val="20"/>
                <w:szCs w:val="20"/>
              </w:rPr>
              <w:t>2.2.a</w:t>
            </w:r>
            <w:proofErr w:type="gramEnd"/>
            <w:r w:rsidRPr="00E279EF">
              <w:rPr>
                <w:rFonts w:ascii="Arial MT" w:eastAsia="Tahoma" w:hAnsi="Arial MT" w:cs="Tahoma"/>
                <w:color w:val="000000"/>
                <w:sz w:val="20"/>
                <w:szCs w:val="20"/>
              </w:rPr>
              <w:t>. Porcentaje del presupuesto para el proceso.</w:t>
            </w:r>
          </w:p>
          <w:p w14:paraId="775DEC90" w14:textId="77777777" w:rsidR="00E279EF" w:rsidRPr="00E279EF" w:rsidRDefault="00E279EF" w:rsidP="00E279EF">
            <w:pPr>
              <w:spacing w:after="0" w:line="240" w:lineRule="auto"/>
              <w:jc w:val="both"/>
              <w:rPr>
                <w:rFonts w:ascii="Arial MT" w:eastAsia="Times New Roman" w:hAnsi="Arial MT" w:cs="Times New Roman"/>
                <w:sz w:val="20"/>
                <w:szCs w:val="20"/>
              </w:rPr>
            </w:pPr>
            <w:r w:rsidRPr="00E279EF">
              <w:rPr>
                <w:rFonts w:ascii="Arial MT" w:eastAsia="Tahoma" w:hAnsi="Arial MT" w:cs="Tahoma"/>
                <w:color w:val="000000"/>
                <w:sz w:val="20"/>
                <w:szCs w:val="20"/>
              </w:rPr>
              <w:t>6.2.2.b. Habilitar canales de interacción y caja de herramientas.</w:t>
            </w:r>
          </w:p>
          <w:p w14:paraId="69494101" w14:textId="77777777" w:rsidR="00E279EF" w:rsidRPr="00E279EF" w:rsidRDefault="00E279EF" w:rsidP="00E279EF">
            <w:pPr>
              <w:spacing w:after="0" w:line="240" w:lineRule="auto"/>
              <w:jc w:val="both"/>
              <w:rPr>
                <w:rFonts w:ascii="Arial MT" w:eastAsia="Times New Roman" w:hAnsi="Arial MT" w:cs="Times New Roman"/>
                <w:sz w:val="20"/>
                <w:szCs w:val="20"/>
              </w:rPr>
            </w:pPr>
            <w:r w:rsidRPr="00E279EF">
              <w:rPr>
                <w:rFonts w:ascii="Arial MT" w:eastAsia="Tahoma" w:hAnsi="Arial MT" w:cs="Tahoma"/>
                <w:color w:val="000000"/>
                <w:sz w:val="20"/>
                <w:szCs w:val="20"/>
              </w:rPr>
              <w:t>6.2.2.c. Publicar la información sobre las decisiones.</w:t>
            </w:r>
          </w:p>
          <w:p w14:paraId="3A4FA465" w14:textId="77777777" w:rsidR="00E279EF" w:rsidRPr="00E279EF" w:rsidRDefault="00E279EF" w:rsidP="00E279EF">
            <w:pPr>
              <w:spacing w:after="0" w:line="240" w:lineRule="auto"/>
              <w:jc w:val="both"/>
              <w:rPr>
                <w:rFonts w:ascii="Arial MT" w:eastAsia="Times New Roman" w:hAnsi="Arial MT" w:cs="Times New Roman"/>
                <w:sz w:val="20"/>
                <w:szCs w:val="20"/>
              </w:rPr>
            </w:pPr>
            <w:r w:rsidRPr="00E279EF">
              <w:rPr>
                <w:rFonts w:ascii="Arial MT" w:eastAsia="Tahoma" w:hAnsi="Arial MT" w:cs="Tahoma"/>
                <w:color w:val="000000"/>
                <w:sz w:val="20"/>
                <w:szCs w:val="20"/>
              </w:rPr>
              <w:t>6.2.2.d. Visibilizar avances de decisiones y su estado (semáforo).</w:t>
            </w:r>
          </w:p>
          <w:p w14:paraId="1C629926" w14:textId="77777777" w:rsidR="00E279EF" w:rsidRPr="00E279EF" w:rsidRDefault="00E279EF" w:rsidP="00E279EF">
            <w:pPr>
              <w:spacing w:after="0" w:line="240" w:lineRule="auto"/>
              <w:jc w:val="both"/>
              <w:rPr>
                <w:rFonts w:ascii="Arial MT" w:eastAsia="Times New Roman" w:hAnsi="Arial MT" w:cs="Times New Roman"/>
                <w:sz w:val="20"/>
                <w:szCs w:val="20"/>
              </w:rPr>
            </w:pPr>
            <w:r w:rsidRPr="00E279EF">
              <w:rPr>
                <w:rFonts w:ascii="Arial MT" w:eastAsia="Tahoma" w:hAnsi="Arial MT" w:cs="Tahoma"/>
                <w:color w:val="000000"/>
                <w:sz w:val="20"/>
                <w:szCs w:val="20"/>
              </w:rPr>
              <w:t> </w:t>
            </w:r>
          </w:p>
          <w:p w14:paraId="0D9A1436" w14:textId="77777777" w:rsidR="00E279EF" w:rsidRPr="00E279EF" w:rsidRDefault="00000000" w:rsidP="00E279EF">
            <w:pPr>
              <w:spacing w:after="0" w:line="240" w:lineRule="auto"/>
              <w:jc w:val="both"/>
              <w:rPr>
                <w:rFonts w:ascii="Arial MT" w:eastAsia="Times New Roman" w:hAnsi="Arial MT" w:cs="Times New Roman"/>
                <w:sz w:val="20"/>
                <w:szCs w:val="20"/>
              </w:rPr>
            </w:pPr>
            <w:hyperlink r:id="rId11">
              <w:r w:rsidR="00E279EF" w:rsidRPr="00E279EF">
                <w:rPr>
                  <w:rFonts w:ascii="Arial MT" w:eastAsia="Tahoma" w:hAnsi="Arial MT" w:cs="Tahoma"/>
                  <w:color w:val="1155CC"/>
                  <w:sz w:val="20"/>
                  <w:szCs w:val="20"/>
                  <w:u w:val="single"/>
                </w:rPr>
                <w:t>https://www.unillanos.edu.co/index.php/documentacion/participa/6-2-2-planeacion-y-presupuesto-participativo</w:t>
              </w:r>
            </w:hyperlink>
          </w:p>
          <w:p w14:paraId="6B060114" w14:textId="77777777" w:rsidR="00E279EF" w:rsidRPr="00E279EF" w:rsidRDefault="00E279EF" w:rsidP="00E279EF">
            <w:pPr>
              <w:spacing w:after="0" w:line="240" w:lineRule="auto"/>
              <w:rPr>
                <w:rFonts w:ascii="Arial MT" w:eastAsia="Times New Roman" w:hAnsi="Arial MT" w:cs="Times New Roman"/>
                <w:sz w:val="20"/>
                <w:szCs w:val="20"/>
              </w:rPr>
            </w:pPr>
          </w:p>
          <w:p w14:paraId="51FE0C71" w14:textId="1EFDE559" w:rsidR="00E279EF" w:rsidRPr="00E279EF" w:rsidRDefault="0060206E" w:rsidP="00E279EF">
            <w:pPr>
              <w:spacing w:after="0" w:line="240" w:lineRule="auto"/>
              <w:jc w:val="both"/>
              <w:rPr>
                <w:rFonts w:ascii="Arial MT" w:eastAsia="Tahoma" w:hAnsi="Arial MT" w:cs="Arial"/>
                <w:color w:val="000000" w:themeColor="text1"/>
                <w:sz w:val="20"/>
                <w:szCs w:val="20"/>
                <w:lang w:val="es-CO"/>
              </w:rPr>
            </w:pPr>
            <w:r w:rsidRPr="0060206E">
              <w:rPr>
                <w:rFonts w:ascii="Arial MT" w:eastAsia="Tahoma" w:hAnsi="Arial MT" w:cs="Tahoma"/>
                <w:color w:val="000000"/>
                <w:sz w:val="20"/>
                <w:szCs w:val="20"/>
              </w:rPr>
              <w:t>Con corte al 30 de septiembre, en este ítem únicamente se evidencia información correspondiente al año 2022; por lo tanto, no se registra ningún tipo de avance.</w:t>
            </w:r>
          </w:p>
        </w:tc>
        <w:tc>
          <w:tcPr>
            <w:tcW w:w="1588" w:type="dxa"/>
            <w:tcBorders>
              <w:top w:val="single" w:sz="4" w:space="0" w:color="000000"/>
              <w:left w:val="single" w:sz="4" w:space="0" w:color="000000"/>
              <w:bottom w:val="single" w:sz="4" w:space="0" w:color="000000"/>
              <w:right w:val="single" w:sz="4" w:space="0" w:color="000000"/>
            </w:tcBorders>
          </w:tcPr>
          <w:p w14:paraId="1A303766" w14:textId="3622612E" w:rsidR="00E279EF" w:rsidRPr="00E279EF" w:rsidRDefault="00E279EF" w:rsidP="00E279EF">
            <w:pPr>
              <w:spacing w:after="0" w:line="240" w:lineRule="auto"/>
              <w:jc w:val="both"/>
              <w:rPr>
                <w:rFonts w:ascii="Arial MT" w:eastAsia="Tahoma" w:hAnsi="Arial MT" w:cs="Arial"/>
                <w:color w:val="000000" w:themeColor="text1"/>
                <w:sz w:val="20"/>
                <w:szCs w:val="20"/>
                <w:lang w:val="es-CO"/>
              </w:rPr>
            </w:pPr>
            <w:r w:rsidRPr="00E279EF">
              <w:rPr>
                <w:rFonts w:ascii="Arial MT" w:eastAsia="Tahoma" w:hAnsi="Arial MT" w:cs="Tahoma"/>
                <w:color w:val="000000"/>
                <w:sz w:val="20"/>
                <w:szCs w:val="20"/>
              </w:rPr>
              <w:t>Resolución 1519 de 2020, Anexo técnico 2, Lineamientos para publicar información en el Menú Participa sobre participación ciudadana en la gestión pública Versión 1.</w:t>
            </w:r>
          </w:p>
        </w:tc>
      </w:tr>
      <w:tr w:rsidR="000F2C8A" w:rsidRPr="00423512" w14:paraId="1E3C1A3E" w14:textId="77777777" w:rsidTr="00825A04">
        <w:tc>
          <w:tcPr>
            <w:tcW w:w="2122" w:type="dxa"/>
            <w:tcBorders>
              <w:top w:val="single" w:sz="4" w:space="0" w:color="000000"/>
              <w:left w:val="single" w:sz="4" w:space="0" w:color="000000"/>
              <w:bottom w:val="single" w:sz="4" w:space="0" w:color="000000"/>
              <w:right w:val="single" w:sz="4" w:space="0" w:color="000000"/>
            </w:tcBorders>
          </w:tcPr>
          <w:p w14:paraId="77EB356C" w14:textId="5FBC3832" w:rsidR="000F2C8A" w:rsidRPr="000F2C8A" w:rsidRDefault="000F2C8A" w:rsidP="000F2C8A">
            <w:pPr>
              <w:spacing w:after="0" w:line="240" w:lineRule="auto"/>
              <w:jc w:val="both"/>
              <w:rPr>
                <w:rFonts w:ascii="Arial MT" w:eastAsia="Tahoma" w:hAnsi="Arial MT" w:cs="Arial"/>
                <w:color w:val="000000" w:themeColor="text1"/>
                <w:sz w:val="20"/>
                <w:szCs w:val="20"/>
                <w:lang w:val="es-CO"/>
              </w:rPr>
            </w:pPr>
            <w:r w:rsidRPr="000F2C8A">
              <w:rPr>
                <w:rFonts w:ascii="Arial MT" w:eastAsia="Tahoma" w:hAnsi="Arial MT" w:cs="Tahoma"/>
                <w:color w:val="000000"/>
                <w:sz w:val="20"/>
                <w:szCs w:val="20"/>
              </w:rPr>
              <w:t>6.2 Estructura y Secciones del menú "PARTICIPA".</w:t>
            </w:r>
          </w:p>
        </w:tc>
        <w:tc>
          <w:tcPr>
            <w:tcW w:w="6208" w:type="dxa"/>
            <w:tcBorders>
              <w:top w:val="single" w:sz="4" w:space="0" w:color="000000"/>
              <w:left w:val="single" w:sz="4" w:space="0" w:color="000000"/>
              <w:bottom w:val="single" w:sz="4" w:space="0" w:color="000000"/>
              <w:right w:val="single" w:sz="4" w:space="0" w:color="000000"/>
            </w:tcBorders>
          </w:tcPr>
          <w:p w14:paraId="52C4C342" w14:textId="77777777" w:rsidR="000F2C8A" w:rsidRPr="000F2C8A" w:rsidRDefault="000F2C8A" w:rsidP="000F2C8A">
            <w:pPr>
              <w:spacing w:after="0" w:line="240" w:lineRule="auto"/>
              <w:jc w:val="both"/>
              <w:rPr>
                <w:rFonts w:ascii="Arial MT" w:eastAsia="Times New Roman" w:hAnsi="Arial MT" w:cs="Times New Roman"/>
                <w:sz w:val="20"/>
                <w:szCs w:val="20"/>
              </w:rPr>
            </w:pPr>
            <w:r w:rsidRPr="000F2C8A">
              <w:rPr>
                <w:rFonts w:ascii="Arial MT" w:eastAsia="Tahoma" w:hAnsi="Arial MT" w:cs="Tahoma"/>
                <w:color w:val="000000"/>
                <w:sz w:val="20"/>
                <w:szCs w:val="20"/>
              </w:rPr>
              <w:t>6.2.3. Consulta Ciudadana:</w:t>
            </w:r>
          </w:p>
          <w:p w14:paraId="6183A6CC" w14:textId="525AD7C5" w:rsidR="000F2C8A" w:rsidRPr="000F2C8A" w:rsidRDefault="000F2C8A" w:rsidP="000F2C8A">
            <w:pPr>
              <w:spacing w:after="0" w:line="240" w:lineRule="auto"/>
              <w:jc w:val="both"/>
              <w:rPr>
                <w:rFonts w:ascii="Arial MT" w:eastAsia="Times New Roman" w:hAnsi="Arial MT" w:cs="Times New Roman"/>
                <w:sz w:val="20"/>
                <w:szCs w:val="20"/>
              </w:rPr>
            </w:pPr>
            <w:r w:rsidRPr="000F2C8A">
              <w:rPr>
                <w:rFonts w:ascii="Arial MT" w:eastAsia="Tahoma" w:hAnsi="Arial MT" w:cs="Tahoma"/>
                <w:color w:val="000000"/>
                <w:sz w:val="20"/>
                <w:szCs w:val="20"/>
              </w:rPr>
              <w:t>6.</w:t>
            </w:r>
            <w:proofErr w:type="gramStart"/>
            <w:r w:rsidRPr="000F2C8A">
              <w:rPr>
                <w:rFonts w:ascii="Arial MT" w:eastAsia="Tahoma" w:hAnsi="Arial MT" w:cs="Tahoma"/>
                <w:color w:val="000000"/>
                <w:sz w:val="20"/>
                <w:szCs w:val="20"/>
              </w:rPr>
              <w:t>2.3.a</w:t>
            </w:r>
            <w:proofErr w:type="gramEnd"/>
            <w:r w:rsidRPr="000F2C8A">
              <w:rPr>
                <w:rFonts w:ascii="Arial MT" w:eastAsia="Tahoma" w:hAnsi="Arial MT" w:cs="Tahoma"/>
                <w:color w:val="000000"/>
                <w:sz w:val="20"/>
                <w:szCs w:val="20"/>
              </w:rPr>
              <w:t>. Tema de consulta (normas, políticas, programas o proyectos) y resumen del mismo.</w:t>
            </w:r>
          </w:p>
          <w:p w14:paraId="12A2C890" w14:textId="77777777" w:rsidR="000F2C8A" w:rsidRPr="000F2C8A" w:rsidRDefault="000F2C8A" w:rsidP="000F2C8A">
            <w:pPr>
              <w:spacing w:after="0" w:line="240" w:lineRule="auto"/>
              <w:jc w:val="both"/>
              <w:rPr>
                <w:rFonts w:ascii="Arial MT" w:eastAsia="Times New Roman" w:hAnsi="Arial MT" w:cs="Times New Roman"/>
                <w:sz w:val="20"/>
                <w:szCs w:val="20"/>
              </w:rPr>
            </w:pPr>
            <w:r w:rsidRPr="000F2C8A">
              <w:rPr>
                <w:rFonts w:ascii="Arial MT" w:eastAsia="Tahoma" w:hAnsi="Arial MT" w:cs="Tahoma"/>
                <w:color w:val="000000"/>
                <w:sz w:val="20"/>
                <w:szCs w:val="20"/>
              </w:rPr>
              <w:t>6.2.3.c. Publicar observaciones y comentarios y las respuestas de proyectos normativos.</w:t>
            </w:r>
          </w:p>
          <w:p w14:paraId="09F4F7BC" w14:textId="77777777" w:rsidR="000F2C8A" w:rsidRPr="000F2C8A" w:rsidRDefault="000F2C8A" w:rsidP="000F2C8A">
            <w:pPr>
              <w:spacing w:after="0" w:line="240" w:lineRule="auto"/>
              <w:jc w:val="both"/>
              <w:rPr>
                <w:rFonts w:ascii="Arial MT" w:eastAsia="Times New Roman" w:hAnsi="Arial MT" w:cs="Times New Roman"/>
                <w:sz w:val="20"/>
                <w:szCs w:val="20"/>
              </w:rPr>
            </w:pPr>
            <w:r w:rsidRPr="000F2C8A">
              <w:rPr>
                <w:rFonts w:ascii="Arial MT" w:eastAsia="Tahoma" w:hAnsi="Arial MT" w:cs="Tahoma"/>
                <w:color w:val="000000"/>
                <w:sz w:val="20"/>
                <w:szCs w:val="20"/>
              </w:rPr>
              <w:t>6.2.3.d. Crear un enlace que redireccione a la Sección Normativa.</w:t>
            </w:r>
          </w:p>
          <w:p w14:paraId="15D09C59" w14:textId="77777777" w:rsidR="000F2C8A" w:rsidRPr="000F2C8A" w:rsidRDefault="000F2C8A" w:rsidP="000F2C8A">
            <w:pPr>
              <w:spacing w:after="0" w:line="240" w:lineRule="auto"/>
              <w:jc w:val="both"/>
              <w:rPr>
                <w:rFonts w:ascii="Arial MT" w:eastAsia="Times New Roman" w:hAnsi="Arial MT" w:cs="Times New Roman"/>
                <w:sz w:val="20"/>
                <w:szCs w:val="20"/>
              </w:rPr>
            </w:pPr>
            <w:r w:rsidRPr="000F2C8A">
              <w:rPr>
                <w:rFonts w:ascii="Arial MT" w:eastAsia="Tahoma" w:hAnsi="Arial MT" w:cs="Tahoma"/>
                <w:color w:val="000000"/>
                <w:sz w:val="20"/>
                <w:szCs w:val="20"/>
              </w:rPr>
              <w:t>6.2.3.e. Facilitar herramienta de evaluación.</w:t>
            </w:r>
          </w:p>
          <w:p w14:paraId="7F0ACCE2" w14:textId="77777777" w:rsidR="000F2C8A" w:rsidRPr="000F2C8A" w:rsidRDefault="000F2C8A" w:rsidP="000F2C8A">
            <w:pPr>
              <w:spacing w:after="0" w:line="240" w:lineRule="auto"/>
              <w:jc w:val="both"/>
              <w:rPr>
                <w:rFonts w:ascii="Arial MT" w:eastAsia="Times New Roman" w:hAnsi="Arial MT" w:cs="Times New Roman"/>
                <w:sz w:val="20"/>
                <w:szCs w:val="20"/>
              </w:rPr>
            </w:pPr>
            <w:r w:rsidRPr="000F2C8A">
              <w:rPr>
                <w:rFonts w:ascii="Arial MT" w:eastAsia="Tahoma" w:hAnsi="Arial MT" w:cs="Tahoma"/>
                <w:color w:val="000000"/>
                <w:sz w:val="20"/>
                <w:szCs w:val="20"/>
              </w:rPr>
              <w:t> </w:t>
            </w:r>
            <w:hyperlink r:id="rId12">
              <w:r w:rsidRPr="000F2C8A">
                <w:rPr>
                  <w:rFonts w:ascii="Arial MT" w:eastAsia="Tahoma" w:hAnsi="Arial MT" w:cs="Tahoma"/>
                  <w:color w:val="1155CC"/>
                  <w:sz w:val="20"/>
                  <w:szCs w:val="20"/>
                  <w:u w:val="single"/>
                </w:rPr>
                <w:t>https://www.unillanos.edu.co/index.php/documentacion/participa/6-2-3-consulta-ciudadana-1</w:t>
              </w:r>
            </w:hyperlink>
          </w:p>
          <w:p w14:paraId="27024C88" w14:textId="77777777" w:rsidR="000F2C8A" w:rsidRDefault="000F2C8A" w:rsidP="0060206E">
            <w:pPr>
              <w:spacing w:after="0" w:line="240" w:lineRule="auto"/>
              <w:rPr>
                <w:rFonts w:ascii="Arial MT" w:eastAsia="Tahoma" w:hAnsi="Arial MT" w:cs="Arial"/>
                <w:color w:val="000000" w:themeColor="text1"/>
                <w:sz w:val="20"/>
                <w:szCs w:val="20"/>
                <w:lang w:val="es-CO"/>
              </w:rPr>
            </w:pPr>
          </w:p>
          <w:p w14:paraId="156D6726" w14:textId="25C28B3D" w:rsidR="00A63A04" w:rsidRPr="000F2C8A" w:rsidRDefault="0060206E" w:rsidP="00E13A15">
            <w:pPr>
              <w:spacing w:after="0" w:line="240" w:lineRule="auto"/>
              <w:jc w:val="both"/>
              <w:rPr>
                <w:rFonts w:ascii="Arial MT" w:eastAsia="Tahoma" w:hAnsi="Arial MT" w:cs="Arial"/>
                <w:color w:val="000000" w:themeColor="text1"/>
                <w:sz w:val="20"/>
                <w:szCs w:val="20"/>
                <w:lang w:val="es-CO"/>
              </w:rPr>
            </w:pPr>
            <w:r w:rsidRPr="0060206E">
              <w:rPr>
                <w:rFonts w:ascii="Arial MT" w:eastAsia="Tahoma" w:hAnsi="Arial MT" w:cs="Tahoma"/>
                <w:color w:val="000000"/>
                <w:sz w:val="20"/>
                <w:szCs w:val="20"/>
              </w:rPr>
              <w:t>Con corte al 30 de septiembre</w:t>
            </w:r>
            <w:r>
              <w:rPr>
                <w:rFonts w:ascii="Arial MT" w:eastAsia="Tahoma" w:hAnsi="Arial MT" w:cs="Tahoma"/>
                <w:color w:val="000000"/>
                <w:sz w:val="20"/>
                <w:szCs w:val="20"/>
              </w:rPr>
              <w:t xml:space="preserve"> de 2025</w:t>
            </w:r>
            <w:r w:rsidRPr="0060206E">
              <w:rPr>
                <w:rFonts w:ascii="Arial MT" w:eastAsia="Tahoma" w:hAnsi="Arial MT" w:cs="Tahoma"/>
                <w:color w:val="000000"/>
                <w:sz w:val="20"/>
                <w:szCs w:val="20"/>
              </w:rPr>
              <w:t xml:space="preserve">, se evidencia la publicación del informe de gestión de la División de Bienestar Universitario, en el cual se relacionan las diferentes políticas, programas y proyectos correspondientes a la vigencia 2025. No obstante, respecto a los demás ítems, no se registra ningún tipo </w:t>
            </w:r>
            <w:r w:rsidR="00E13A15">
              <w:rPr>
                <w:rFonts w:ascii="Arial MT" w:eastAsia="Tahoma" w:hAnsi="Arial MT" w:cs="Tahoma"/>
                <w:color w:val="000000"/>
                <w:sz w:val="20"/>
                <w:szCs w:val="20"/>
              </w:rPr>
              <w:t>de información</w:t>
            </w:r>
            <w:r w:rsidRPr="0060206E">
              <w:rPr>
                <w:rFonts w:ascii="Arial MT" w:eastAsia="Tahoma" w:hAnsi="Arial MT" w:cs="Tahoma"/>
                <w:color w:val="000000"/>
                <w:sz w:val="20"/>
                <w:szCs w:val="20"/>
              </w:rPr>
              <w:t>.</w:t>
            </w:r>
          </w:p>
        </w:tc>
        <w:tc>
          <w:tcPr>
            <w:tcW w:w="1588" w:type="dxa"/>
            <w:tcBorders>
              <w:top w:val="single" w:sz="4" w:space="0" w:color="000000"/>
              <w:left w:val="single" w:sz="4" w:space="0" w:color="000000"/>
              <w:bottom w:val="single" w:sz="4" w:space="0" w:color="000000"/>
              <w:right w:val="single" w:sz="4" w:space="0" w:color="000000"/>
            </w:tcBorders>
          </w:tcPr>
          <w:p w14:paraId="211ADA79" w14:textId="1B1D693C" w:rsidR="000F2C8A" w:rsidRPr="000F2C8A" w:rsidRDefault="000F2C8A" w:rsidP="000F2C8A">
            <w:pPr>
              <w:spacing w:after="0" w:line="240" w:lineRule="auto"/>
              <w:jc w:val="both"/>
              <w:rPr>
                <w:rFonts w:ascii="Arial MT" w:eastAsia="Tahoma" w:hAnsi="Arial MT" w:cs="Arial"/>
                <w:color w:val="000000" w:themeColor="text1"/>
                <w:sz w:val="20"/>
                <w:szCs w:val="20"/>
                <w:lang w:val="es-CO"/>
              </w:rPr>
            </w:pPr>
            <w:r w:rsidRPr="000F2C8A">
              <w:rPr>
                <w:rFonts w:ascii="Arial MT" w:eastAsia="Tahoma" w:hAnsi="Arial MT" w:cs="Tahoma"/>
                <w:color w:val="000000"/>
                <w:sz w:val="20"/>
                <w:szCs w:val="20"/>
              </w:rPr>
              <w:t>Resolución 1519 de 2020, Anexo técnico 2, Lineamientos para publicar información en el Menú Participa sobre participación ciudadana en la gestión pública Versión 1.</w:t>
            </w:r>
          </w:p>
        </w:tc>
      </w:tr>
      <w:tr w:rsidR="00C33715" w:rsidRPr="00423512" w14:paraId="4BAFE8C6" w14:textId="77777777" w:rsidTr="00825A04">
        <w:tc>
          <w:tcPr>
            <w:tcW w:w="2122" w:type="dxa"/>
            <w:tcBorders>
              <w:top w:val="single" w:sz="4" w:space="0" w:color="000000"/>
              <w:left w:val="single" w:sz="4" w:space="0" w:color="000000"/>
              <w:bottom w:val="single" w:sz="4" w:space="0" w:color="000000"/>
              <w:right w:val="single" w:sz="4" w:space="0" w:color="000000"/>
            </w:tcBorders>
          </w:tcPr>
          <w:p w14:paraId="64CEBB18" w14:textId="1C098022" w:rsidR="00C33715" w:rsidRPr="00C33715" w:rsidRDefault="00C33715" w:rsidP="00C33715">
            <w:pPr>
              <w:spacing w:after="0" w:line="240" w:lineRule="auto"/>
              <w:jc w:val="both"/>
              <w:rPr>
                <w:rFonts w:ascii="Arial MT" w:eastAsia="Tahoma" w:hAnsi="Arial MT" w:cs="Arial"/>
                <w:color w:val="000000" w:themeColor="text1"/>
                <w:sz w:val="20"/>
                <w:szCs w:val="20"/>
                <w:lang w:val="es-CO"/>
              </w:rPr>
            </w:pPr>
            <w:r w:rsidRPr="00C33715">
              <w:rPr>
                <w:rFonts w:ascii="Arial MT" w:eastAsia="Tahoma" w:hAnsi="Arial MT" w:cs="Tahoma"/>
                <w:color w:val="000000"/>
                <w:sz w:val="20"/>
                <w:szCs w:val="20"/>
              </w:rPr>
              <w:t>6.2 Estructura y Secciones del menú "PARTICIPA".</w:t>
            </w:r>
          </w:p>
        </w:tc>
        <w:tc>
          <w:tcPr>
            <w:tcW w:w="6208" w:type="dxa"/>
            <w:tcBorders>
              <w:top w:val="single" w:sz="4" w:space="0" w:color="000000"/>
              <w:left w:val="single" w:sz="4" w:space="0" w:color="000000"/>
              <w:bottom w:val="single" w:sz="4" w:space="0" w:color="000000"/>
              <w:right w:val="single" w:sz="4" w:space="0" w:color="000000"/>
            </w:tcBorders>
          </w:tcPr>
          <w:p w14:paraId="33855EDC" w14:textId="77777777" w:rsidR="00C33715" w:rsidRPr="00C33715" w:rsidRDefault="00C33715" w:rsidP="00C33715">
            <w:pPr>
              <w:spacing w:after="0" w:line="240" w:lineRule="auto"/>
              <w:jc w:val="both"/>
              <w:rPr>
                <w:rFonts w:ascii="Arial MT" w:eastAsia="Times New Roman" w:hAnsi="Arial MT" w:cs="Times New Roman"/>
                <w:sz w:val="20"/>
                <w:szCs w:val="20"/>
              </w:rPr>
            </w:pPr>
            <w:r w:rsidRPr="00C33715">
              <w:rPr>
                <w:rFonts w:ascii="Arial MT" w:eastAsia="Tahoma" w:hAnsi="Arial MT" w:cs="Tahoma"/>
                <w:color w:val="000000"/>
                <w:sz w:val="20"/>
                <w:szCs w:val="20"/>
              </w:rPr>
              <w:t>6.2.4. Colaboración e innovación:</w:t>
            </w:r>
          </w:p>
          <w:p w14:paraId="1E94F4D7" w14:textId="27E2A5D4" w:rsidR="00C33715" w:rsidRPr="00C33715" w:rsidRDefault="00C33715" w:rsidP="00C33715">
            <w:pPr>
              <w:spacing w:after="0" w:line="240" w:lineRule="auto"/>
              <w:jc w:val="both"/>
              <w:rPr>
                <w:rFonts w:ascii="Arial MT" w:eastAsia="Times New Roman" w:hAnsi="Arial MT" w:cs="Times New Roman"/>
                <w:sz w:val="20"/>
                <w:szCs w:val="20"/>
              </w:rPr>
            </w:pPr>
            <w:r w:rsidRPr="00C33715">
              <w:rPr>
                <w:rFonts w:ascii="Arial MT" w:eastAsia="Tahoma" w:hAnsi="Arial MT" w:cs="Tahoma"/>
                <w:color w:val="000000"/>
                <w:sz w:val="20"/>
                <w:szCs w:val="20"/>
              </w:rPr>
              <w:t>6.</w:t>
            </w:r>
            <w:proofErr w:type="gramStart"/>
            <w:r w:rsidRPr="00C33715">
              <w:rPr>
                <w:rFonts w:ascii="Arial MT" w:eastAsia="Tahoma" w:hAnsi="Arial MT" w:cs="Tahoma"/>
                <w:color w:val="000000"/>
                <w:sz w:val="20"/>
                <w:szCs w:val="20"/>
              </w:rPr>
              <w:t>2.4</w:t>
            </w:r>
            <w:r w:rsidR="00AD5DAB">
              <w:rPr>
                <w:rFonts w:ascii="Arial MT" w:eastAsia="Tahoma" w:hAnsi="Arial MT" w:cs="Tahoma"/>
                <w:color w:val="000000"/>
                <w:sz w:val="20"/>
                <w:szCs w:val="20"/>
              </w:rPr>
              <w:t>.</w:t>
            </w:r>
            <w:r w:rsidRPr="00C33715">
              <w:rPr>
                <w:rFonts w:ascii="Arial MT" w:eastAsia="Tahoma" w:hAnsi="Arial MT" w:cs="Tahoma"/>
                <w:color w:val="000000"/>
                <w:sz w:val="20"/>
                <w:szCs w:val="20"/>
              </w:rPr>
              <w:t>a</w:t>
            </w:r>
            <w:proofErr w:type="gramEnd"/>
            <w:r w:rsidRPr="00C33715">
              <w:rPr>
                <w:rFonts w:ascii="Arial MT" w:eastAsia="Tahoma" w:hAnsi="Arial MT" w:cs="Tahoma"/>
                <w:color w:val="000000"/>
                <w:sz w:val="20"/>
                <w:szCs w:val="20"/>
              </w:rPr>
              <w:t>. Disponer un espacio para consulta sobre temas o problemáticas.</w:t>
            </w:r>
          </w:p>
          <w:p w14:paraId="5381AA8E" w14:textId="77777777" w:rsidR="00C33715" w:rsidRPr="00C33715" w:rsidRDefault="00C33715" w:rsidP="00C33715">
            <w:pPr>
              <w:spacing w:after="0" w:line="240" w:lineRule="auto"/>
              <w:jc w:val="both"/>
              <w:rPr>
                <w:rFonts w:ascii="Arial MT" w:eastAsia="Times New Roman" w:hAnsi="Arial MT" w:cs="Times New Roman"/>
                <w:sz w:val="20"/>
                <w:szCs w:val="20"/>
              </w:rPr>
            </w:pPr>
            <w:r w:rsidRPr="00C33715">
              <w:rPr>
                <w:rFonts w:ascii="Arial MT" w:eastAsia="Tahoma" w:hAnsi="Arial MT" w:cs="Tahoma"/>
                <w:color w:val="000000"/>
                <w:sz w:val="20"/>
                <w:szCs w:val="20"/>
              </w:rPr>
              <w:t>6.2.4.b. Convocatoria con el reto.</w:t>
            </w:r>
          </w:p>
          <w:p w14:paraId="3078EA3F" w14:textId="77777777" w:rsidR="00C33715" w:rsidRPr="00C33715" w:rsidRDefault="00C33715" w:rsidP="00C33715">
            <w:pPr>
              <w:spacing w:after="0" w:line="240" w:lineRule="auto"/>
              <w:jc w:val="both"/>
              <w:rPr>
                <w:rFonts w:ascii="Arial MT" w:eastAsia="Times New Roman" w:hAnsi="Arial MT" w:cs="Times New Roman"/>
                <w:sz w:val="20"/>
                <w:szCs w:val="20"/>
              </w:rPr>
            </w:pPr>
            <w:r w:rsidRPr="00C33715">
              <w:rPr>
                <w:rFonts w:ascii="Arial MT" w:eastAsia="Tahoma" w:hAnsi="Arial MT" w:cs="Tahoma"/>
                <w:color w:val="000000"/>
                <w:sz w:val="20"/>
                <w:szCs w:val="20"/>
              </w:rPr>
              <w:t>6.2.4.c. Informar retos vigentes y reporte con la frecuencia de votaciones de soluciones en cada reto.</w:t>
            </w:r>
          </w:p>
          <w:p w14:paraId="29BF3281" w14:textId="77777777" w:rsidR="00C33715" w:rsidRPr="00C33715" w:rsidRDefault="00C33715" w:rsidP="00C33715">
            <w:pPr>
              <w:spacing w:after="0" w:line="240" w:lineRule="auto"/>
              <w:jc w:val="both"/>
              <w:rPr>
                <w:rFonts w:ascii="Arial MT" w:eastAsia="Times New Roman" w:hAnsi="Arial MT" w:cs="Times New Roman"/>
                <w:sz w:val="20"/>
                <w:szCs w:val="20"/>
              </w:rPr>
            </w:pPr>
            <w:r w:rsidRPr="00C33715">
              <w:rPr>
                <w:rFonts w:ascii="Arial MT" w:eastAsia="Tahoma" w:hAnsi="Arial MT" w:cs="Tahoma"/>
                <w:color w:val="000000"/>
                <w:sz w:val="20"/>
                <w:szCs w:val="20"/>
              </w:rPr>
              <w:t>6.2.4.d. Publicar la propuesta elegida y los criterios para su selección.</w:t>
            </w:r>
          </w:p>
          <w:p w14:paraId="27013A82" w14:textId="77777777" w:rsidR="00C33715" w:rsidRPr="00C33715" w:rsidRDefault="00C33715" w:rsidP="00C33715">
            <w:pPr>
              <w:spacing w:after="0" w:line="240" w:lineRule="auto"/>
              <w:jc w:val="both"/>
              <w:rPr>
                <w:rFonts w:ascii="Arial MT" w:eastAsia="Times New Roman" w:hAnsi="Arial MT" w:cs="Times New Roman"/>
                <w:sz w:val="20"/>
                <w:szCs w:val="20"/>
              </w:rPr>
            </w:pPr>
            <w:r w:rsidRPr="00C33715">
              <w:rPr>
                <w:rFonts w:ascii="Arial MT" w:eastAsia="Tahoma" w:hAnsi="Arial MT" w:cs="Tahoma"/>
                <w:color w:val="000000"/>
                <w:sz w:val="20"/>
                <w:szCs w:val="20"/>
              </w:rPr>
              <w:t>6.2.4.e. Divulgar el plan de trabajo para implementar la solución diseñada.</w:t>
            </w:r>
          </w:p>
          <w:p w14:paraId="752E572E" w14:textId="77777777" w:rsidR="00C33715" w:rsidRPr="00C33715" w:rsidRDefault="00C33715" w:rsidP="00C33715">
            <w:pPr>
              <w:spacing w:after="0" w:line="240" w:lineRule="auto"/>
              <w:jc w:val="both"/>
              <w:rPr>
                <w:rFonts w:ascii="Arial MT" w:eastAsia="Times New Roman" w:hAnsi="Arial MT" w:cs="Times New Roman"/>
                <w:sz w:val="20"/>
                <w:szCs w:val="20"/>
              </w:rPr>
            </w:pPr>
            <w:r w:rsidRPr="00C33715">
              <w:rPr>
                <w:rFonts w:ascii="Arial MT" w:eastAsia="Tahoma" w:hAnsi="Arial MT" w:cs="Tahoma"/>
                <w:color w:val="000000"/>
                <w:sz w:val="20"/>
                <w:szCs w:val="20"/>
              </w:rPr>
              <w:t>6.2.4.f. Publicar la información sobre los desarrollos o prototipos.</w:t>
            </w:r>
          </w:p>
          <w:p w14:paraId="0DD36445" w14:textId="77777777" w:rsidR="00C33715" w:rsidRPr="00C33715" w:rsidRDefault="00C33715" w:rsidP="00C33715">
            <w:pPr>
              <w:spacing w:after="0" w:line="240" w:lineRule="auto"/>
              <w:jc w:val="both"/>
              <w:rPr>
                <w:rFonts w:ascii="Arial MT" w:eastAsia="Times New Roman" w:hAnsi="Arial MT" w:cs="Times New Roman"/>
                <w:sz w:val="20"/>
                <w:szCs w:val="20"/>
              </w:rPr>
            </w:pPr>
            <w:r w:rsidRPr="00C33715">
              <w:rPr>
                <w:rFonts w:ascii="Arial MT" w:eastAsia="Tahoma" w:hAnsi="Arial MT" w:cs="Tahoma"/>
                <w:color w:val="000000"/>
                <w:sz w:val="20"/>
                <w:szCs w:val="20"/>
              </w:rPr>
              <w:t> </w:t>
            </w:r>
          </w:p>
          <w:p w14:paraId="01BA558E" w14:textId="77777777" w:rsidR="00C33715" w:rsidRPr="00C33715" w:rsidRDefault="00C33715" w:rsidP="00C33715">
            <w:pPr>
              <w:spacing w:after="0" w:line="240" w:lineRule="auto"/>
              <w:jc w:val="both"/>
              <w:rPr>
                <w:rFonts w:ascii="Arial MT" w:eastAsia="Times New Roman" w:hAnsi="Arial MT" w:cs="Times New Roman"/>
                <w:sz w:val="20"/>
                <w:szCs w:val="20"/>
              </w:rPr>
            </w:pPr>
            <w:r w:rsidRPr="00C33715">
              <w:rPr>
                <w:rFonts w:ascii="Arial MT" w:eastAsia="Tahoma" w:hAnsi="Arial MT" w:cs="Tahoma"/>
                <w:color w:val="000000"/>
                <w:sz w:val="20"/>
                <w:szCs w:val="20"/>
              </w:rPr>
              <w:t>En el link únicamente se encuentra información correspondiente al año 2022, por lo que se evidencia que la información no está actualizada."</w:t>
            </w:r>
          </w:p>
          <w:p w14:paraId="45CEC174" w14:textId="77777777" w:rsidR="008B3B5F" w:rsidRDefault="008B3B5F" w:rsidP="00C33715">
            <w:pPr>
              <w:spacing w:after="0" w:line="240" w:lineRule="auto"/>
              <w:jc w:val="both"/>
              <w:rPr>
                <w:rFonts w:ascii="Arial MT" w:hAnsi="Arial MT"/>
                <w:sz w:val="20"/>
                <w:szCs w:val="20"/>
              </w:rPr>
            </w:pPr>
          </w:p>
          <w:p w14:paraId="6470DBAF" w14:textId="04FDD5E5" w:rsidR="00C33715" w:rsidRPr="00C33715" w:rsidRDefault="00000000" w:rsidP="00C33715">
            <w:pPr>
              <w:spacing w:after="0" w:line="240" w:lineRule="auto"/>
              <w:jc w:val="both"/>
              <w:rPr>
                <w:rFonts w:ascii="Arial MT" w:eastAsia="Times New Roman" w:hAnsi="Arial MT" w:cs="Times New Roman"/>
                <w:sz w:val="20"/>
                <w:szCs w:val="20"/>
              </w:rPr>
            </w:pPr>
            <w:hyperlink r:id="rId13" w:history="1">
              <w:r w:rsidR="008B3B5F" w:rsidRPr="005E10BC">
                <w:rPr>
                  <w:rStyle w:val="Hipervnculo"/>
                  <w:rFonts w:ascii="Arial MT" w:eastAsia="Tahoma" w:hAnsi="Arial MT" w:cs="Tahoma"/>
                  <w:sz w:val="20"/>
                  <w:szCs w:val="20"/>
                </w:rPr>
                <w:t>https://www.unillanos.edu.co/index.php/documentacion/participa/6-2-4-colaboracion-e-innovacion-1</w:t>
              </w:r>
            </w:hyperlink>
          </w:p>
          <w:p w14:paraId="642EF20C" w14:textId="77777777" w:rsidR="00C33715" w:rsidRDefault="00C33715" w:rsidP="00C33715">
            <w:pPr>
              <w:spacing w:after="0" w:line="240" w:lineRule="auto"/>
              <w:jc w:val="both"/>
              <w:rPr>
                <w:rFonts w:ascii="Arial MT" w:eastAsia="Tahoma" w:hAnsi="Arial MT" w:cs="Arial"/>
                <w:color w:val="000000" w:themeColor="text1"/>
                <w:sz w:val="20"/>
                <w:szCs w:val="20"/>
              </w:rPr>
            </w:pPr>
          </w:p>
          <w:p w14:paraId="69EC7BDB" w14:textId="38809250" w:rsidR="00A63A04" w:rsidRPr="00C33715" w:rsidRDefault="0060206E" w:rsidP="0060206E">
            <w:pPr>
              <w:spacing w:after="0" w:line="240" w:lineRule="auto"/>
              <w:jc w:val="both"/>
              <w:rPr>
                <w:rFonts w:ascii="Arial MT" w:eastAsia="Tahoma" w:hAnsi="Arial MT" w:cs="Arial"/>
                <w:color w:val="000000" w:themeColor="text1"/>
                <w:sz w:val="20"/>
                <w:szCs w:val="20"/>
              </w:rPr>
            </w:pPr>
            <w:r w:rsidRPr="0060206E">
              <w:rPr>
                <w:rFonts w:ascii="Arial MT" w:eastAsia="Tahoma" w:hAnsi="Arial MT" w:cs="Tahoma"/>
                <w:color w:val="000000"/>
                <w:sz w:val="20"/>
                <w:szCs w:val="20"/>
              </w:rPr>
              <w:lastRenderedPageBreak/>
              <w:t>Con</w:t>
            </w:r>
            <w:r w:rsidR="00A63A04" w:rsidRPr="0060206E">
              <w:rPr>
                <w:rFonts w:ascii="Arial MT" w:eastAsia="Tahoma" w:hAnsi="Arial MT" w:cs="Tahoma"/>
                <w:color w:val="000000"/>
                <w:sz w:val="20"/>
                <w:szCs w:val="20"/>
              </w:rPr>
              <w:t xml:space="preserve"> corte 30 de septiembre</w:t>
            </w:r>
            <w:r w:rsidRPr="0060206E">
              <w:rPr>
                <w:rFonts w:ascii="Arial MT" w:eastAsia="Tahoma" w:hAnsi="Arial MT" w:cs="Tahoma"/>
                <w:color w:val="000000"/>
                <w:sz w:val="20"/>
                <w:szCs w:val="20"/>
              </w:rPr>
              <w:t xml:space="preserve"> de 2025</w:t>
            </w:r>
            <w:r w:rsidR="00A63A04" w:rsidRPr="0060206E">
              <w:rPr>
                <w:rFonts w:ascii="Arial MT" w:eastAsia="Tahoma" w:hAnsi="Arial MT" w:cs="Tahoma"/>
                <w:color w:val="000000"/>
                <w:sz w:val="20"/>
                <w:szCs w:val="20"/>
              </w:rPr>
              <w:t xml:space="preserve"> se evidencia que no hay avance en este </w:t>
            </w:r>
            <w:r w:rsidRPr="0060206E">
              <w:rPr>
                <w:rFonts w:ascii="Arial MT" w:eastAsia="Tahoma" w:hAnsi="Arial MT" w:cs="Tahoma"/>
                <w:color w:val="000000"/>
                <w:sz w:val="20"/>
                <w:szCs w:val="20"/>
              </w:rPr>
              <w:t>ítem</w:t>
            </w:r>
            <w:r w:rsidR="00A63A04" w:rsidRPr="0060206E">
              <w:rPr>
                <w:rFonts w:ascii="Arial MT" w:eastAsia="Tahoma" w:hAnsi="Arial MT" w:cs="Tahoma"/>
                <w:color w:val="000000"/>
                <w:sz w:val="20"/>
                <w:szCs w:val="20"/>
              </w:rPr>
              <w:t xml:space="preserve"> solo existe evidencia cargada para la vigencia del año 2022.</w:t>
            </w:r>
          </w:p>
        </w:tc>
        <w:tc>
          <w:tcPr>
            <w:tcW w:w="1588" w:type="dxa"/>
            <w:tcBorders>
              <w:top w:val="single" w:sz="4" w:space="0" w:color="000000"/>
              <w:left w:val="single" w:sz="4" w:space="0" w:color="000000"/>
              <w:bottom w:val="single" w:sz="4" w:space="0" w:color="000000"/>
              <w:right w:val="single" w:sz="4" w:space="0" w:color="000000"/>
            </w:tcBorders>
          </w:tcPr>
          <w:p w14:paraId="30586F3B" w14:textId="68D84F88" w:rsidR="00C33715" w:rsidRPr="00C33715" w:rsidRDefault="00C33715" w:rsidP="00C33715">
            <w:pPr>
              <w:spacing w:after="0" w:line="240" w:lineRule="auto"/>
              <w:jc w:val="both"/>
              <w:rPr>
                <w:rFonts w:ascii="Arial MT" w:eastAsia="Tahoma" w:hAnsi="Arial MT" w:cs="Arial"/>
                <w:color w:val="000000" w:themeColor="text1"/>
                <w:sz w:val="20"/>
                <w:szCs w:val="20"/>
                <w:lang w:val="es-CO"/>
              </w:rPr>
            </w:pPr>
            <w:r w:rsidRPr="00C33715">
              <w:rPr>
                <w:rFonts w:ascii="Arial MT" w:eastAsia="Tahoma" w:hAnsi="Arial MT" w:cs="Tahoma"/>
                <w:color w:val="000000"/>
                <w:sz w:val="20"/>
                <w:szCs w:val="20"/>
              </w:rPr>
              <w:lastRenderedPageBreak/>
              <w:t>Resolución 1519 de 2020, Anexo técnico 2, Lineamientos para publicar información en el Menú Participa sobre participación ciudadana en la gestión pública Versión 1.</w:t>
            </w:r>
          </w:p>
        </w:tc>
      </w:tr>
      <w:tr w:rsidR="009416A3" w:rsidRPr="00423512" w14:paraId="11992B34" w14:textId="77777777" w:rsidTr="00825A04">
        <w:tc>
          <w:tcPr>
            <w:tcW w:w="2122" w:type="dxa"/>
            <w:tcBorders>
              <w:top w:val="single" w:sz="4" w:space="0" w:color="000000"/>
              <w:left w:val="single" w:sz="4" w:space="0" w:color="000000"/>
              <w:bottom w:val="single" w:sz="4" w:space="0" w:color="000000"/>
              <w:right w:val="single" w:sz="4" w:space="0" w:color="000000"/>
            </w:tcBorders>
          </w:tcPr>
          <w:p w14:paraId="4BA4C08B" w14:textId="2AF8CB70" w:rsidR="009416A3" w:rsidRPr="009416A3" w:rsidRDefault="009416A3" w:rsidP="009416A3">
            <w:pPr>
              <w:spacing w:after="0" w:line="240" w:lineRule="auto"/>
              <w:jc w:val="both"/>
              <w:rPr>
                <w:rFonts w:ascii="Arial MT" w:eastAsia="Tahoma" w:hAnsi="Arial MT" w:cs="Arial"/>
                <w:color w:val="000000" w:themeColor="text1"/>
                <w:sz w:val="20"/>
                <w:szCs w:val="20"/>
                <w:lang w:val="es-CO"/>
              </w:rPr>
            </w:pPr>
            <w:r w:rsidRPr="009416A3">
              <w:rPr>
                <w:rFonts w:ascii="Arial MT" w:eastAsia="Tahoma" w:hAnsi="Arial MT" w:cs="Tahoma"/>
                <w:color w:val="000000"/>
                <w:sz w:val="20"/>
                <w:szCs w:val="20"/>
              </w:rPr>
              <w:t>6.2 Estructura y Secciones del menú "PARTICIPA".</w:t>
            </w:r>
          </w:p>
        </w:tc>
        <w:tc>
          <w:tcPr>
            <w:tcW w:w="6208" w:type="dxa"/>
            <w:tcBorders>
              <w:top w:val="single" w:sz="4" w:space="0" w:color="000000"/>
              <w:left w:val="single" w:sz="4" w:space="0" w:color="000000"/>
              <w:bottom w:val="single" w:sz="4" w:space="0" w:color="000000"/>
              <w:right w:val="single" w:sz="4" w:space="0" w:color="000000"/>
            </w:tcBorders>
          </w:tcPr>
          <w:p w14:paraId="25A14E46" w14:textId="77777777" w:rsidR="009416A3" w:rsidRPr="009416A3" w:rsidRDefault="009416A3" w:rsidP="009416A3">
            <w:pPr>
              <w:spacing w:after="0" w:line="240" w:lineRule="auto"/>
              <w:jc w:val="both"/>
              <w:rPr>
                <w:rFonts w:ascii="Arial MT" w:eastAsia="Times New Roman" w:hAnsi="Arial MT" w:cs="Times New Roman"/>
                <w:sz w:val="20"/>
                <w:szCs w:val="20"/>
              </w:rPr>
            </w:pPr>
            <w:r w:rsidRPr="009416A3">
              <w:rPr>
                <w:rFonts w:ascii="Arial MT" w:eastAsia="Tahoma" w:hAnsi="Arial MT" w:cs="Tahoma"/>
                <w:color w:val="000000"/>
                <w:sz w:val="20"/>
                <w:szCs w:val="20"/>
              </w:rPr>
              <w:t>6.2.5. Rendición de cuentas:</w:t>
            </w:r>
          </w:p>
          <w:p w14:paraId="38448AF4" w14:textId="77777777" w:rsidR="009416A3" w:rsidRPr="009416A3" w:rsidRDefault="009416A3" w:rsidP="009416A3">
            <w:pPr>
              <w:spacing w:after="0" w:line="240" w:lineRule="auto"/>
              <w:jc w:val="both"/>
              <w:rPr>
                <w:rFonts w:ascii="Arial MT" w:eastAsia="Times New Roman" w:hAnsi="Arial MT" w:cs="Times New Roman"/>
                <w:sz w:val="20"/>
                <w:szCs w:val="20"/>
              </w:rPr>
            </w:pPr>
            <w:r w:rsidRPr="009416A3">
              <w:rPr>
                <w:rFonts w:ascii="Arial MT" w:eastAsia="Tahoma" w:hAnsi="Arial MT" w:cs="Tahoma"/>
                <w:color w:val="000000"/>
                <w:sz w:val="20"/>
                <w:szCs w:val="20"/>
              </w:rPr>
              <w:t> </w:t>
            </w:r>
          </w:p>
          <w:p w14:paraId="38937CF8" w14:textId="77777777" w:rsidR="009416A3" w:rsidRPr="009416A3" w:rsidRDefault="009416A3" w:rsidP="009416A3">
            <w:pPr>
              <w:spacing w:after="0" w:line="240" w:lineRule="auto"/>
              <w:jc w:val="both"/>
              <w:rPr>
                <w:rFonts w:ascii="Arial MT" w:eastAsia="Times New Roman" w:hAnsi="Arial MT" w:cs="Times New Roman"/>
                <w:sz w:val="20"/>
                <w:szCs w:val="20"/>
              </w:rPr>
            </w:pPr>
            <w:r w:rsidRPr="009416A3">
              <w:rPr>
                <w:rFonts w:ascii="Arial MT" w:eastAsia="Tahoma" w:hAnsi="Arial MT" w:cs="Tahoma"/>
                <w:color w:val="000000"/>
                <w:sz w:val="20"/>
                <w:szCs w:val="20"/>
              </w:rPr>
              <w:t>6.2.5.c. Calendario eventos de diálogo.</w:t>
            </w:r>
          </w:p>
          <w:p w14:paraId="0D2E1721" w14:textId="77777777" w:rsidR="009416A3" w:rsidRPr="009416A3" w:rsidRDefault="009416A3" w:rsidP="009416A3">
            <w:pPr>
              <w:spacing w:after="0" w:line="240" w:lineRule="auto"/>
              <w:jc w:val="both"/>
              <w:rPr>
                <w:rFonts w:ascii="Arial MT" w:eastAsia="Times New Roman" w:hAnsi="Arial MT" w:cs="Times New Roman"/>
                <w:sz w:val="20"/>
                <w:szCs w:val="20"/>
              </w:rPr>
            </w:pPr>
            <w:r w:rsidRPr="009416A3">
              <w:rPr>
                <w:rFonts w:ascii="Arial MT" w:eastAsia="Tahoma" w:hAnsi="Arial MT" w:cs="Tahoma"/>
                <w:color w:val="000000"/>
                <w:sz w:val="20"/>
                <w:szCs w:val="20"/>
              </w:rPr>
              <w:t>6.2.5.f. Preguntas y respuestas de eventos de diálogo.</w:t>
            </w:r>
          </w:p>
          <w:p w14:paraId="3C3A0915" w14:textId="77777777" w:rsidR="009416A3" w:rsidRPr="009416A3" w:rsidRDefault="009416A3" w:rsidP="009416A3">
            <w:pPr>
              <w:spacing w:after="0" w:line="240" w:lineRule="auto"/>
              <w:jc w:val="both"/>
              <w:rPr>
                <w:rFonts w:ascii="Arial MT" w:eastAsia="Times New Roman" w:hAnsi="Arial MT" w:cs="Times New Roman"/>
                <w:sz w:val="20"/>
                <w:szCs w:val="20"/>
              </w:rPr>
            </w:pPr>
            <w:r w:rsidRPr="009416A3">
              <w:rPr>
                <w:rFonts w:ascii="Arial MT" w:eastAsia="Tahoma" w:hAnsi="Arial MT" w:cs="Tahoma"/>
                <w:color w:val="000000"/>
                <w:sz w:val="20"/>
                <w:szCs w:val="20"/>
              </w:rPr>
              <w:t>6.2.5.h. Acciones de mejora incorporadas.</w:t>
            </w:r>
          </w:p>
          <w:p w14:paraId="197B3808" w14:textId="77777777" w:rsidR="009416A3" w:rsidRPr="009416A3" w:rsidRDefault="009416A3" w:rsidP="009416A3">
            <w:pPr>
              <w:spacing w:after="0" w:line="240" w:lineRule="auto"/>
              <w:jc w:val="both"/>
              <w:rPr>
                <w:rFonts w:ascii="Arial MT" w:eastAsia="Times New Roman" w:hAnsi="Arial MT" w:cs="Times New Roman"/>
                <w:sz w:val="20"/>
                <w:szCs w:val="20"/>
              </w:rPr>
            </w:pPr>
            <w:r w:rsidRPr="009416A3">
              <w:rPr>
                <w:rFonts w:ascii="Arial MT" w:eastAsia="Tahoma" w:hAnsi="Arial MT" w:cs="Tahoma"/>
                <w:color w:val="000000"/>
                <w:sz w:val="20"/>
                <w:szCs w:val="20"/>
              </w:rPr>
              <w:t> </w:t>
            </w:r>
          </w:p>
          <w:p w14:paraId="272156BC" w14:textId="77777777" w:rsidR="009416A3" w:rsidRPr="009416A3" w:rsidRDefault="00000000" w:rsidP="009416A3">
            <w:pPr>
              <w:spacing w:after="0" w:line="240" w:lineRule="auto"/>
              <w:jc w:val="both"/>
              <w:rPr>
                <w:rFonts w:ascii="Arial MT" w:eastAsia="Times New Roman" w:hAnsi="Arial MT" w:cs="Times New Roman"/>
                <w:sz w:val="20"/>
                <w:szCs w:val="20"/>
              </w:rPr>
            </w:pPr>
            <w:hyperlink r:id="rId14">
              <w:r w:rsidR="009416A3" w:rsidRPr="009416A3">
                <w:rPr>
                  <w:rFonts w:ascii="Arial MT" w:eastAsia="Tahoma" w:hAnsi="Arial MT" w:cs="Tahoma"/>
                  <w:color w:val="1155CC"/>
                  <w:sz w:val="20"/>
                  <w:szCs w:val="20"/>
                  <w:u w:val="single"/>
                </w:rPr>
                <w:t>https://www.unillanos.edu.co/index.php/participa#</w:t>
              </w:r>
            </w:hyperlink>
          </w:p>
          <w:p w14:paraId="45093D3E" w14:textId="77777777" w:rsidR="009416A3" w:rsidRPr="009416A3" w:rsidRDefault="009416A3" w:rsidP="009416A3">
            <w:pPr>
              <w:spacing w:after="0" w:line="240" w:lineRule="auto"/>
              <w:jc w:val="both"/>
              <w:rPr>
                <w:rFonts w:ascii="Arial MT" w:eastAsia="Tahoma" w:hAnsi="Arial MT" w:cs="Tahoma"/>
                <w:b/>
                <w:color w:val="000000"/>
                <w:sz w:val="20"/>
                <w:szCs w:val="20"/>
                <w:u w:val="single"/>
              </w:rPr>
            </w:pPr>
          </w:p>
          <w:p w14:paraId="53B2FCDF" w14:textId="77777777" w:rsidR="009416A3" w:rsidRDefault="009416A3" w:rsidP="009416A3">
            <w:pPr>
              <w:spacing w:after="0" w:line="240" w:lineRule="auto"/>
              <w:jc w:val="both"/>
              <w:rPr>
                <w:rFonts w:ascii="Arial MT" w:eastAsia="Tahoma" w:hAnsi="Arial MT" w:cs="Tahoma"/>
                <w:bCs/>
                <w:color w:val="000000"/>
                <w:sz w:val="20"/>
                <w:szCs w:val="20"/>
                <w:u w:val="single"/>
              </w:rPr>
            </w:pPr>
            <w:r w:rsidRPr="009416A3">
              <w:rPr>
                <w:rFonts w:ascii="Arial MT" w:eastAsia="Tahoma" w:hAnsi="Arial MT" w:cs="Tahoma"/>
                <w:bCs/>
                <w:color w:val="000000"/>
                <w:sz w:val="20"/>
                <w:szCs w:val="20"/>
              </w:rPr>
              <w:t>E</w:t>
            </w:r>
            <w:r>
              <w:rPr>
                <w:rFonts w:ascii="Arial MT" w:eastAsia="Tahoma" w:hAnsi="Arial MT" w:cs="Tahoma"/>
                <w:bCs/>
                <w:color w:val="000000"/>
                <w:sz w:val="20"/>
                <w:szCs w:val="20"/>
              </w:rPr>
              <w:t>n el</w:t>
            </w:r>
            <w:r w:rsidRPr="009416A3">
              <w:rPr>
                <w:rFonts w:ascii="Arial MT" w:eastAsia="Tahoma" w:hAnsi="Arial MT" w:cs="Tahoma"/>
                <w:bCs/>
                <w:color w:val="000000"/>
                <w:sz w:val="20"/>
                <w:szCs w:val="20"/>
              </w:rPr>
              <w:t xml:space="preserve"> calendario al revisar la sección de Preguntas y Respuestas de los eventos de diálogo, no se evidencia información relacionada con este aspecto, ni se encuentran registradas las acciones de mejora que debieron haberse incorporado como resultado de dichos espacios</w:t>
            </w:r>
            <w:r w:rsidRPr="009416A3">
              <w:rPr>
                <w:rFonts w:ascii="Arial MT" w:eastAsia="Tahoma" w:hAnsi="Arial MT" w:cs="Tahoma"/>
                <w:bCs/>
                <w:color w:val="000000"/>
                <w:sz w:val="20"/>
                <w:szCs w:val="20"/>
                <w:u w:val="single"/>
              </w:rPr>
              <w:t>.</w:t>
            </w:r>
          </w:p>
          <w:p w14:paraId="3A39A939" w14:textId="77777777" w:rsidR="006F5F22" w:rsidRDefault="006F5F22" w:rsidP="009416A3">
            <w:pPr>
              <w:spacing w:after="0" w:line="240" w:lineRule="auto"/>
              <w:jc w:val="both"/>
              <w:rPr>
                <w:rFonts w:ascii="Arial MT" w:eastAsia="Tahoma" w:hAnsi="Arial MT" w:cs="Arial"/>
                <w:color w:val="000000" w:themeColor="text1"/>
                <w:sz w:val="20"/>
                <w:szCs w:val="20"/>
              </w:rPr>
            </w:pPr>
          </w:p>
          <w:p w14:paraId="0F8658A6" w14:textId="533676A7" w:rsidR="00A63A04" w:rsidRPr="00AD5DAB" w:rsidRDefault="00A63A04" w:rsidP="00A63A04">
            <w:pPr>
              <w:spacing w:after="0" w:line="240" w:lineRule="auto"/>
              <w:jc w:val="both"/>
              <w:rPr>
                <w:rFonts w:ascii="Arial MT" w:eastAsia="Tahoma" w:hAnsi="Arial MT" w:cs="Tahoma"/>
                <w:bCs/>
                <w:color w:val="000000"/>
                <w:sz w:val="20"/>
                <w:szCs w:val="20"/>
              </w:rPr>
            </w:pPr>
            <w:r w:rsidRPr="00AD5DAB">
              <w:rPr>
                <w:rFonts w:ascii="Arial MT" w:eastAsia="Tahoma" w:hAnsi="Arial MT" w:cs="Tahoma"/>
                <w:bCs/>
                <w:color w:val="000000"/>
                <w:sz w:val="20"/>
                <w:szCs w:val="20"/>
              </w:rPr>
              <w:t>Para el corte 30 de septiembre</w:t>
            </w:r>
            <w:r w:rsidR="00AD5DAB" w:rsidRPr="00AD5DAB">
              <w:rPr>
                <w:rFonts w:ascii="Arial MT" w:eastAsia="Tahoma" w:hAnsi="Arial MT" w:cs="Tahoma"/>
                <w:bCs/>
                <w:color w:val="000000"/>
                <w:sz w:val="20"/>
                <w:szCs w:val="20"/>
              </w:rPr>
              <w:t xml:space="preserve"> de 2025</w:t>
            </w:r>
            <w:r w:rsidRPr="00AD5DAB">
              <w:rPr>
                <w:rFonts w:ascii="Arial MT" w:eastAsia="Tahoma" w:hAnsi="Arial MT" w:cs="Tahoma"/>
                <w:bCs/>
                <w:color w:val="000000"/>
                <w:sz w:val="20"/>
                <w:szCs w:val="20"/>
              </w:rPr>
              <w:t xml:space="preserve"> no se evidencia información cargada </w:t>
            </w:r>
            <w:r w:rsidR="008A7479">
              <w:rPr>
                <w:rFonts w:ascii="Arial MT" w:eastAsia="Tahoma" w:hAnsi="Arial MT" w:cs="Tahoma"/>
                <w:bCs/>
                <w:color w:val="000000"/>
                <w:sz w:val="20"/>
                <w:szCs w:val="20"/>
              </w:rPr>
              <w:t>de</w:t>
            </w:r>
            <w:r w:rsidRPr="00AD5DAB">
              <w:rPr>
                <w:rFonts w:ascii="Arial MT" w:eastAsia="Tahoma" w:hAnsi="Arial MT" w:cs="Tahoma"/>
                <w:bCs/>
                <w:color w:val="000000"/>
                <w:sz w:val="20"/>
                <w:szCs w:val="20"/>
              </w:rPr>
              <w:t xml:space="preserve"> la vigencia del 2025, se encuentra la información del 2024 (la evaluación, reglamento, informe, inscripción), por </w:t>
            </w:r>
            <w:r w:rsidR="00E13A15" w:rsidRPr="00AD5DAB">
              <w:rPr>
                <w:rFonts w:ascii="Arial MT" w:eastAsia="Tahoma" w:hAnsi="Arial MT" w:cs="Tahoma"/>
                <w:bCs/>
                <w:color w:val="000000"/>
                <w:sz w:val="20"/>
                <w:szCs w:val="20"/>
              </w:rPr>
              <w:t>ende,</w:t>
            </w:r>
            <w:r w:rsidRPr="00AD5DAB">
              <w:rPr>
                <w:rFonts w:ascii="Arial MT" w:eastAsia="Tahoma" w:hAnsi="Arial MT" w:cs="Tahoma"/>
                <w:bCs/>
                <w:color w:val="000000"/>
                <w:sz w:val="20"/>
                <w:szCs w:val="20"/>
              </w:rPr>
              <w:t xml:space="preserve"> se identifica que no hay avance en dicho </w:t>
            </w:r>
            <w:r w:rsidR="00AD5DAB" w:rsidRPr="00AD5DAB">
              <w:rPr>
                <w:rFonts w:ascii="Arial MT" w:eastAsia="Tahoma" w:hAnsi="Arial MT" w:cs="Tahoma"/>
                <w:bCs/>
                <w:color w:val="000000"/>
                <w:sz w:val="20"/>
                <w:szCs w:val="20"/>
              </w:rPr>
              <w:t>ítem</w:t>
            </w:r>
            <w:r w:rsidRPr="00AD5DAB">
              <w:rPr>
                <w:rFonts w:ascii="Arial MT" w:eastAsia="Tahoma" w:hAnsi="Arial MT" w:cs="Tahoma"/>
                <w:bCs/>
                <w:color w:val="000000"/>
                <w:sz w:val="20"/>
                <w:szCs w:val="20"/>
              </w:rPr>
              <w:t>.</w:t>
            </w:r>
          </w:p>
          <w:p w14:paraId="0A7B78C1" w14:textId="031B048F" w:rsidR="00A63A04" w:rsidRPr="009416A3" w:rsidRDefault="00A63A04" w:rsidP="009416A3">
            <w:pPr>
              <w:spacing w:after="0" w:line="240" w:lineRule="auto"/>
              <w:jc w:val="both"/>
              <w:rPr>
                <w:rFonts w:ascii="Arial MT" w:eastAsia="Tahoma" w:hAnsi="Arial MT" w:cs="Arial"/>
                <w:color w:val="000000" w:themeColor="text1"/>
                <w:sz w:val="20"/>
                <w:szCs w:val="20"/>
              </w:rPr>
            </w:pPr>
          </w:p>
        </w:tc>
        <w:tc>
          <w:tcPr>
            <w:tcW w:w="1588" w:type="dxa"/>
            <w:tcBorders>
              <w:top w:val="single" w:sz="4" w:space="0" w:color="000000"/>
              <w:left w:val="single" w:sz="4" w:space="0" w:color="000000"/>
              <w:bottom w:val="single" w:sz="4" w:space="0" w:color="000000"/>
              <w:right w:val="single" w:sz="4" w:space="0" w:color="000000"/>
            </w:tcBorders>
          </w:tcPr>
          <w:p w14:paraId="3DD438F0" w14:textId="33619E53" w:rsidR="009416A3" w:rsidRPr="009416A3" w:rsidRDefault="009416A3" w:rsidP="009416A3">
            <w:pPr>
              <w:spacing w:after="0" w:line="240" w:lineRule="auto"/>
              <w:jc w:val="both"/>
              <w:rPr>
                <w:rFonts w:ascii="Arial MT" w:eastAsia="Tahoma" w:hAnsi="Arial MT" w:cs="Arial"/>
                <w:color w:val="000000" w:themeColor="text1"/>
                <w:sz w:val="20"/>
                <w:szCs w:val="20"/>
                <w:lang w:val="es-CO"/>
              </w:rPr>
            </w:pPr>
            <w:r w:rsidRPr="009416A3">
              <w:rPr>
                <w:rFonts w:ascii="Arial MT" w:eastAsia="Tahoma" w:hAnsi="Arial MT" w:cs="Tahoma"/>
                <w:color w:val="000000"/>
                <w:sz w:val="20"/>
                <w:szCs w:val="20"/>
              </w:rPr>
              <w:t>Resolución 1519 de 2020, Anexo técnico 2, Lineamientos para publicar información en el Menú Participa sobre participación ciudadana en la gestión pública Versión 1.</w:t>
            </w:r>
          </w:p>
        </w:tc>
      </w:tr>
      <w:tr w:rsidR="006C75E9" w:rsidRPr="00423512" w14:paraId="3E973BB9" w14:textId="77777777" w:rsidTr="00825A04">
        <w:trPr>
          <w:trHeight w:val="2807"/>
        </w:trPr>
        <w:tc>
          <w:tcPr>
            <w:tcW w:w="2122" w:type="dxa"/>
            <w:tcBorders>
              <w:top w:val="single" w:sz="4" w:space="0" w:color="000000"/>
              <w:left w:val="single" w:sz="4" w:space="0" w:color="000000"/>
              <w:bottom w:val="single" w:sz="4" w:space="0" w:color="000000"/>
              <w:right w:val="single" w:sz="4" w:space="0" w:color="000000"/>
            </w:tcBorders>
          </w:tcPr>
          <w:p w14:paraId="1446634E" w14:textId="24C46DDF" w:rsidR="006C75E9" w:rsidRPr="006C75E9" w:rsidRDefault="006C75E9" w:rsidP="006C75E9">
            <w:pPr>
              <w:spacing w:after="0" w:line="240" w:lineRule="auto"/>
              <w:jc w:val="both"/>
              <w:rPr>
                <w:rFonts w:ascii="Arial MT" w:eastAsia="Tahoma" w:hAnsi="Arial MT" w:cs="Arial"/>
                <w:color w:val="000000" w:themeColor="text1"/>
                <w:sz w:val="20"/>
                <w:szCs w:val="20"/>
                <w:lang w:val="es-CO"/>
              </w:rPr>
            </w:pPr>
            <w:r w:rsidRPr="006C75E9">
              <w:rPr>
                <w:rFonts w:ascii="Arial MT" w:eastAsia="Tahoma" w:hAnsi="Arial MT" w:cs="Tahoma"/>
                <w:color w:val="000000"/>
                <w:sz w:val="20"/>
                <w:szCs w:val="20"/>
              </w:rPr>
              <w:t>6.2 Estructura y Secciones del menú "PARTICIPA".</w:t>
            </w:r>
          </w:p>
        </w:tc>
        <w:tc>
          <w:tcPr>
            <w:tcW w:w="6208" w:type="dxa"/>
            <w:tcBorders>
              <w:top w:val="single" w:sz="4" w:space="0" w:color="000000"/>
              <w:left w:val="single" w:sz="4" w:space="0" w:color="000000"/>
              <w:bottom w:val="single" w:sz="4" w:space="0" w:color="000000"/>
              <w:right w:val="single" w:sz="4" w:space="0" w:color="000000"/>
            </w:tcBorders>
          </w:tcPr>
          <w:p w14:paraId="1EB7D9E2" w14:textId="77777777" w:rsidR="006C75E9" w:rsidRPr="006C75E9" w:rsidRDefault="006C75E9" w:rsidP="006C75E9">
            <w:pPr>
              <w:spacing w:after="0" w:line="240" w:lineRule="auto"/>
              <w:jc w:val="both"/>
              <w:rPr>
                <w:rFonts w:ascii="Arial MT" w:eastAsia="Times New Roman" w:hAnsi="Arial MT" w:cs="Times New Roman"/>
                <w:sz w:val="20"/>
                <w:szCs w:val="20"/>
              </w:rPr>
            </w:pPr>
            <w:r w:rsidRPr="006C75E9">
              <w:rPr>
                <w:rFonts w:ascii="Arial MT" w:eastAsia="Tahoma" w:hAnsi="Arial MT" w:cs="Tahoma"/>
                <w:color w:val="000000"/>
                <w:sz w:val="20"/>
                <w:szCs w:val="20"/>
              </w:rPr>
              <w:t>6.2.6. Control social:</w:t>
            </w:r>
          </w:p>
          <w:p w14:paraId="0E2E6CBA" w14:textId="77777777" w:rsidR="006C75E9" w:rsidRPr="006C75E9" w:rsidRDefault="006C75E9" w:rsidP="006C75E9">
            <w:pPr>
              <w:spacing w:after="0" w:line="240" w:lineRule="auto"/>
              <w:jc w:val="both"/>
              <w:rPr>
                <w:rFonts w:ascii="Arial MT" w:eastAsia="Times New Roman" w:hAnsi="Arial MT" w:cs="Times New Roman"/>
                <w:sz w:val="20"/>
                <w:szCs w:val="20"/>
              </w:rPr>
            </w:pPr>
            <w:r w:rsidRPr="006C75E9">
              <w:rPr>
                <w:rFonts w:ascii="Arial MT" w:eastAsia="Tahoma" w:hAnsi="Arial MT" w:cs="Tahoma"/>
                <w:color w:val="000000"/>
                <w:sz w:val="20"/>
                <w:szCs w:val="20"/>
              </w:rPr>
              <w:t> </w:t>
            </w:r>
          </w:p>
          <w:p w14:paraId="260DC2D6" w14:textId="4AE0ADD4" w:rsidR="006C75E9" w:rsidRPr="006C75E9" w:rsidRDefault="006C75E9" w:rsidP="006C75E9">
            <w:pPr>
              <w:spacing w:after="0" w:line="240" w:lineRule="auto"/>
              <w:jc w:val="both"/>
              <w:rPr>
                <w:rFonts w:ascii="Arial MT" w:eastAsia="Times New Roman" w:hAnsi="Arial MT" w:cs="Times New Roman"/>
                <w:sz w:val="20"/>
                <w:szCs w:val="20"/>
              </w:rPr>
            </w:pPr>
            <w:r w:rsidRPr="006C75E9">
              <w:rPr>
                <w:rFonts w:ascii="Arial MT" w:eastAsia="Tahoma" w:hAnsi="Arial MT" w:cs="Tahoma"/>
                <w:color w:val="000000"/>
                <w:sz w:val="20"/>
                <w:szCs w:val="20"/>
              </w:rPr>
              <w:t>6.</w:t>
            </w:r>
            <w:proofErr w:type="gramStart"/>
            <w:r w:rsidRPr="006C75E9">
              <w:rPr>
                <w:rFonts w:ascii="Arial MT" w:eastAsia="Tahoma" w:hAnsi="Arial MT" w:cs="Tahoma"/>
                <w:color w:val="000000"/>
                <w:sz w:val="20"/>
                <w:szCs w:val="20"/>
              </w:rPr>
              <w:t>2.6</w:t>
            </w:r>
            <w:r>
              <w:rPr>
                <w:rFonts w:ascii="Arial MT" w:eastAsia="Tahoma" w:hAnsi="Arial MT" w:cs="Tahoma"/>
                <w:color w:val="000000"/>
                <w:sz w:val="20"/>
                <w:szCs w:val="20"/>
              </w:rPr>
              <w:t>.</w:t>
            </w:r>
            <w:r w:rsidRPr="006C75E9">
              <w:rPr>
                <w:rFonts w:ascii="Arial MT" w:eastAsia="Tahoma" w:hAnsi="Arial MT" w:cs="Tahoma"/>
                <w:color w:val="000000"/>
                <w:sz w:val="20"/>
                <w:szCs w:val="20"/>
              </w:rPr>
              <w:t>a</w:t>
            </w:r>
            <w:proofErr w:type="gramEnd"/>
            <w:r w:rsidRPr="006C75E9">
              <w:rPr>
                <w:rFonts w:ascii="Arial MT" w:eastAsia="Tahoma" w:hAnsi="Arial MT" w:cs="Tahoma"/>
                <w:color w:val="000000"/>
                <w:sz w:val="20"/>
                <w:szCs w:val="20"/>
              </w:rPr>
              <w:t>. Informar las modalidades de control social.</w:t>
            </w:r>
          </w:p>
          <w:p w14:paraId="78F8461C" w14:textId="77777777" w:rsidR="006C75E9" w:rsidRPr="006C75E9" w:rsidRDefault="006C75E9" w:rsidP="006C75E9">
            <w:pPr>
              <w:spacing w:after="0" w:line="240" w:lineRule="auto"/>
              <w:jc w:val="both"/>
              <w:rPr>
                <w:rFonts w:ascii="Arial MT" w:eastAsia="Times New Roman" w:hAnsi="Arial MT" w:cs="Times New Roman"/>
                <w:sz w:val="20"/>
                <w:szCs w:val="20"/>
              </w:rPr>
            </w:pPr>
            <w:r w:rsidRPr="006C75E9">
              <w:rPr>
                <w:rFonts w:ascii="Arial MT" w:eastAsia="Tahoma" w:hAnsi="Arial MT" w:cs="Tahoma"/>
                <w:color w:val="000000"/>
                <w:sz w:val="20"/>
                <w:szCs w:val="20"/>
              </w:rPr>
              <w:t>6.2.6.d. Informes del interventor o el supervisor</w:t>
            </w:r>
          </w:p>
          <w:p w14:paraId="67A68D1E" w14:textId="77777777" w:rsidR="006C75E9" w:rsidRPr="006C75E9" w:rsidRDefault="006C75E9" w:rsidP="006C75E9">
            <w:pPr>
              <w:spacing w:after="0" w:line="240" w:lineRule="auto"/>
              <w:jc w:val="both"/>
              <w:rPr>
                <w:rFonts w:ascii="Arial MT" w:eastAsia="Times New Roman" w:hAnsi="Arial MT" w:cs="Times New Roman"/>
                <w:sz w:val="20"/>
                <w:szCs w:val="20"/>
              </w:rPr>
            </w:pPr>
            <w:r w:rsidRPr="006C75E9">
              <w:rPr>
                <w:rFonts w:ascii="Arial MT" w:eastAsia="Tahoma" w:hAnsi="Arial MT" w:cs="Tahoma"/>
                <w:color w:val="000000"/>
                <w:sz w:val="20"/>
                <w:szCs w:val="20"/>
              </w:rPr>
              <w:t>6.2.6.e. Facilitar herramienta de evaluación de las actividades.</w:t>
            </w:r>
          </w:p>
          <w:p w14:paraId="7B8095EE" w14:textId="77777777" w:rsidR="006C75E9" w:rsidRPr="006C75E9" w:rsidRDefault="006C75E9" w:rsidP="006C75E9">
            <w:pPr>
              <w:spacing w:after="0" w:line="240" w:lineRule="auto"/>
              <w:jc w:val="both"/>
              <w:rPr>
                <w:rFonts w:ascii="Arial MT" w:eastAsia="Times New Roman" w:hAnsi="Arial MT" w:cs="Times New Roman"/>
                <w:sz w:val="20"/>
                <w:szCs w:val="20"/>
              </w:rPr>
            </w:pPr>
            <w:r w:rsidRPr="006C75E9">
              <w:rPr>
                <w:rFonts w:ascii="Arial MT" w:eastAsia="Tahoma" w:hAnsi="Arial MT" w:cs="Tahoma"/>
                <w:color w:val="000000"/>
                <w:sz w:val="20"/>
                <w:szCs w:val="20"/>
              </w:rPr>
              <w:t>6.2.6.f. Publicar el registro de las observaciones de las veedurías.</w:t>
            </w:r>
          </w:p>
          <w:p w14:paraId="0F04CA18" w14:textId="77777777" w:rsidR="006C75E9" w:rsidRPr="006C75E9" w:rsidRDefault="006C75E9" w:rsidP="006C75E9">
            <w:pPr>
              <w:spacing w:after="0" w:line="240" w:lineRule="auto"/>
              <w:jc w:val="both"/>
              <w:rPr>
                <w:rFonts w:ascii="Arial MT" w:eastAsia="Tahoma" w:hAnsi="Arial MT" w:cs="Tahoma"/>
                <w:color w:val="000000"/>
                <w:sz w:val="20"/>
                <w:szCs w:val="20"/>
              </w:rPr>
            </w:pPr>
            <w:r w:rsidRPr="006C75E9">
              <w:rPr>
                <w:rFonts w:ascii="Arial MT" w:eastAsia="Tahoma" w:hAnsi="Arial MT" w:cs="Tahoma"/>
                <w:color w:val="000000"/>
                <w:sz w:val="20"/>
                <w:szCs w:val="20"/>
              </w:rPr>
              <w:t>6.2.6.g. Acciones de mejora.</w:t>
            </w:r>
          </w:p>
          <w:p w14:paraId="45C9AD4C" w14:textId="77777777" w:rsidR="006C75E9" w:rsidRPr="006C75E9" w:rsidRDefault="006C75E9" w:rsidP="006C75E9">
            <w:pPr>
              <w:spacing w:after="0" w:line="240" w:lineRule="auto"/>
              <w:rPr>
                <w:rFonts w:ascii="Arial MT" w:eastAsia="Times New Roman" w:hAnsi="Arial MT" w:cs="Times New Roman"/>
                <w:sz w:val="20"/>
                <w:szCs w:val="20"/>
              </w:rPr>
            </w:pPr>
          </w:p>
          <w:p w14:paraId="14E4EB0F" w14:textId="77777777" w:rsidR="006C75E9" w:rsidRDefault="00000000" w:rsidP="006C75E9">
            <w:pPr>
              <w:spacing w:after="0" w:line="240" w:lineRule="auto"/>
              <w:rPr>
                <w:rFonts w:ascii="Arial MT" w:eastAsia="Tahoma" w:hAnsi="Arial MT" w:cs="Arial"/>
                <w:color w:val="000000" w:themeColor="text1"/>
                <w:sz w:val="20"/>
                <w:szCs w:val="20"/>
                <w:lang w:val="es-CO"/>
              </w:rPr>
            </w:pPr>
            <w:hyperlink r:id="rId15" w:history="1">
              <w:r w:rsidR="006C75E9" w:rsidRPr="005E10BC">
                <w:rPr>
                  <w:rStyle w:val="Hipervnculo"/>
                  <w:rFonts w:ascii="Arial MT" w:eastAsia="Tahoma" w:hAnsi="Arial MT" w:cs="Arial"/>
                  <w:sz w:val="20"/>
                  <w:szCs w:val="20"/>
                  <w:lang w:val="es-CO"/>
                </w:rPr>
                <w:t>https://www.unillanos.edu.co/index.php/participa</w:t>
              </w:r>
            </w:hyperlink>
            <w:r w:rsidR="006C75E9">
              <w:rPr>
                <w:rFonts w:ascii="Arial MT" w:eastAsia="Tahoma" w:hAnsi="Arial MT" w:cs="Arial"/>
                <w:color w:val="000000" w:themeColor="text1"/>
                <w:sz w:val="20"/>
                <w:szCs w:val="20"/>
                <w:lang w:val="es-CO"/>
              </w:rPr>
              <w:t xml:space="preserve"> </w:t>
            </w:r>
          </w:p>
          <w:p w14:paraId="646432AD" w14:textId="77777777" w:rsidR="00A63A04" w:rsidRDefault="00A63A04" w:rsidP="006C75E9">
            <w:pPr>
              <w:spacing w:after="0" w:line="240" w:lineRule="auto"/>
              <w:rPr>
                <w:rFonts w:ascii="Arial MT" w:eastAsia="Tahoma" w:hAnsi="Arial MT" w:cs="Arial"/>
                <w:color w:val="000000" w:themeColor="text1"/>
                <w:sz w:val="20"/>
                <w:szCs w:val="20"/>
                <w:lang w:val="es-CO"/>
              </w:rPr>
            </w:pPr>
          </w:p>
          <w:p w14:paraId="6B5C6FCA" w14:textId="00A69DD7" w:rsidR="00A63A04" w:rsidRPr="006C75E9" w:rsidRDefault="00A63A04" w:rsidP="009B1A41">
            <w:pPr>
              <w:spacing w:after="0" w:line="240" w:lineRule="auto"/>
              <w:jc w:val="both"/>
              <w:rPr>
                <w:rFonts w:ascii="Arial MT" w:eastAsia="Tahoma" w:hAnsi="Arial MT" w:cs="Arial"/>
                <w:color w:val="000000" w:themeColor="text1"/>
                <w:sz w:val="20"/>
                <w:szCs w:val="20"/>
                <w:lang w:val="es-CO"/>
              </w:rPr>
            </w:pPr>
            <w:r w:rsidRPr="009B1A41">
              <w:rPr>
                <w:rFonts w:ascii="Arial MT" w:eastAsia="Tahoma" w:hAnsi="Arial MT" w:cs="Tahoma"/>
                <w:bCs/>
                <w:color w:val="000000"/>
                <w:sz w:val="20"/>
                <w:szCs w:val="20"/>
              </w:rPr>
              <w:t>Para la presente vigencia del 2025 con corte al 30 de septiembre</w:t>
            </w:r>
            <w:r w:rsidR="00D95FC5">
              <w:rPr>
                <w:rFonts w:ascii="Arial MT" w:eastAsia="Tahoma" w:hAnsi="Arial MT" w:cs="Tahoma"/>
                <w:bCs/>
                <w:color w:val="000000"/>
                <w:sz w:val="20"/>
                <w:szCs w:val="20"/>
              </w:rPr>
              <w:t xml:space="preserve"> de 2025,</w:t>
            </w:r>
            <w:r w:rsidRPr="009B1A41">
              <w:rPr>
                <w:rFonts w:ascii="Arial MT" w:eastAsia="Tahoma" w:hAnsi="Arial MT" w:cs="Tahoma"/>
                <w:bCs/>
                <w:color w:val="000000"/>
                <w:sz w:val="20"/>
                <w:szCs w:val="20"/>
              </w:rPr>
              <w:t xml:space="preserve"> no se evidencia ningún avance en este </w:t>
            </w:r>
            <w:r w:rsidR="009B1A41" w:rsidRPr="009B1A41">
              <w:rPr>
                <w:rFonts w:ascii="Arial MT" w:eastAsia="Tahoma" w:hAnsi="Arial MT" w:cs="Tahoma"/>
                <w:bCs/>
                <w:color w:val="000000"/>
                <w:sz w:val="20"/>
                <w:szCs w:val="20"/>
              </w:rPr>
              <w:t>ítem</w:t>
            </w:r>
            <w:r w:rsidRPr="009B1A41">
              <w:rPr>
                <w:rFonts w:ascii="Arial MT" w:eastAsia="Tahoma" w:hAnsi="Arial MT" w:cs="Tahoma"/>
                <w:bCs/>
                <w:color w:val="000000"/>
                <w:sz w:val="20"/>
                <w:szCs w:val="20"/>
              </w:rPr>
              <w:t>.</w:t>
            </w:r>
          </w:p>
        </w:tc>
        <w:tc>
          <w:tcPr>
            <w:tcW w:w="1588" w:type="dxa"/>
            <w:tcBorders>
              <w:top w:val="single" w:sz="4" w:space="0" w:color="000000"/>
              <w:left w:val="single" w:sz="4" w:space="0" w:color="000000"/>
              <w:bottom w:val="single" w:sz="4" w:space="0" w:color="000000"/>
              <w:right w:val="single" w:sz="4" w:space="0" w:color="000000"/>
            </w:tcBorders>
          </w:tcPr>
          <w:p w14:paraId="0372ED12" w14:textId="7616F29F" w:rsidR="006F5F22" w:rsidRDefault="006C75E9" w:rsidP="006C75E9">
            <w:pPr>
              <w:spacing w:after="0" w:line="240" w:lineRule="auto"/>
              <w:jc w:val="both"/>
              <w:rPr>
                <w:rFonts w:ascii="Arial MT" w:eastAsia="Tahoma" w:hAnsi="Arial MT" w:cs="Tahoma"/>
                <w:color w:val="000000"/>
                <w:sz w:val="20"/>
                <w:szCs w:val="20"/>
              </w:rPr>
            </w:pPr>
            <w:r w:rsidRPr="006C75E9">
              <w:rPr>
                <w:rFonts w:ascii="Arial MT" w:eastAsia="Tahoma" w:hAnsi="Arial MT" w:cs="Tahoma"/>
                <w:color w:val="000000"/>
                <w:sz w:val="20"/>
                <w:szCs w:val="20"/>
              </w:rPr>
              <w:t>Resolución 1519 de 2020, Anexo técnico 2, Lineamientos para publicar información en el Menú Participa sobre participación ciudadana en la gestión pública Versión 1.</w:t>
            </w:r>
          </w:p>
          <w:p w14:paraId="77A3B6E4" w14:textId="77777777" w:rsidR="00D95FC5" w:rsidRDefault="00D95FC5" w:rsidP="006C75E9">
            <w:pPr>
              <w:spacing w:after="0" w:line="240" w:lineRule="auto"/>
              <w:jc w:val="both"/>
              <w:rPr>
                <w:rFonts w:ascii="Arial MT" w:eastAsia="Tahoma" w:hAnsi="Arial MT" w:cs="Arial"/>
                <w:color w:val="000000" w:themeColor="text1"/>
                <w:sz w:val="20"/>
                <w:szCs w:val="20"/>
                <w:lang w:val="es-CO"/>
              </w:rPr>
            </w:pPr>
          </w:p>
          <w:p w14:paraId="54398B06" w14:textId="3F9D8140" w:rsidR="000E7879" w:rsidRPr="006C75E9" w:rsidRDefault="000E7879" w:rsidP="006C75E9">
            <w:pPr>
              <w:spacing w:after="0" w:line="240" w:lineRule="auto"/>
              <w:jc w:val="both"/>
              <w:rPr>
                <w:rFonts w:ascii="Arial MT" w:eastAsia="Tahoma" w:hAnsi="Arial MT" w:cs="Arial"/>
                <w:color w:val="000000" w:themeColor="text1"/>
                <w:sz w:val="20"/>
                <w:szCs w:val="20"/>
                <w:lang w:val="es-CO"/>
              </w:rPr>
            </w:pPr>
          </w:p>
        </w:tc>
      </w:tr>
      <w:tr w:rsidR="00803FBF" w:rsidRPr="00141E85" w14:paraId="7F5BBC11" w14:textId="77777777" w:rsidTr="00825A04">
        <w:tc>
          <w:tcPr>
            <w:tcW w:w="9918" w:type="dxa"/>
            <w:gridSpan w:val="3"/>
            <w:tcBorders>
              <w:top w:val="single" w:sz="4" w:space="0" w:color="000000"/>
              <w:left w:val="single" w:sz="4" w:space="0" w:color="000000"/>
              <w:bottom w:val="single" w:sz="4" w:space="0" w:color="000000"/>
              <w:right w:val="single" w:sz="4" w:space="0" w:color="000000"/>
            </w:tcBorders>
          </w:tcPr>
          <w:p w14:paraId="2389FA80" w14:textId="5C818E42" w:rsidR="00803FBF" w:rsidRPr="00803FBF" w:rsidRDefault="00803FBF" w:rsidP="00803FBF">
            <w:pPr>
              <w:spacing w:after="0" w:line="240" w:lineRule="auto"/>
              <w:jc w:val="center"/>
              <w:rPr>
                <w:rFonts w:ascii="Arial MT" w:eastAsia="Tahoma" w:hAnsi="Arial MT" w:cs="Tahoma"/>
                <w:color w:val="000000"/>
              </w:rPr>
            </w:pPr>
            <w:r w:rsidRPr="00803FBF">
              <w:rPr>
                <w:rFonts w:ascii="Arial MT" w:eastAsia="Tahoma" w:hAnsi="Arial MT" w:cs="Tahoma"/>
                <w:b/>
                <w:color w:val="000000"/>
              </w:rPr>
              <w:t>ANEXO 4. CONDICIONES MÍNIMAS DE PUBLICACIÓN DE DATOS ABIERTOS</w:t>
            </w:r>
          </w:p>
        </w:tc>
      </w:tr>
      <w:tr w:rsidR="006F5F22" w:rsidRPr="00423512" w14:paraId="2EF92D54" w14:textId="77777777" w:rsidTr="00825A04">
        <w:tc>
          <w:tcPr>
            <w:tcW w:w="2122" w:type="dxa"/>
            <w:tcBorders>
              <w:top w:val="single" w:sz="4" w:space="0" w:color="000000"/>
              <w:left w:val="single" w:sz="4" w:space="0" w:color="000000"/>
              <w:bottom w:val="single" w:sz="4" w:space="0" w:color="000000"/>
              <w:right w:val="single" w:sz="4" w:space="0" w:color="000000"/>
            </w:tcBorders>
          </w:tcPr>
          <w:p w14:paraId="1A7CA63D" w14:textId="3B6887D3" w:rsidR="006F5F22" w:rsidRPr="006F5F22" w:rsidRDefault="006F5F22" w:rsidP="006F5F22">
            <w:pPr>
              <w:spacing w:after="0" w:line="240" w:lineRule="auto"/>
              <w:jc w:val="both"/>
              <w:rPr>
                <w:rFonts w:ascii="Arial MT" w:eastAsia="Tahoma" w:hAnsi="Arial MT" w:cs="Arial"/>
                <w:color w:val="000000" w:themeColor="text1"/>
                <w:sz w:val="20"/>
                <w:szCs w:val="20"/>
                <w:lang w:val="es-CO"/>
              </w:rPr>
            </w:pPr>
            <w:r w:rsidRPr="006F5F22">
              <w:rPr>
                <w:rFonts w:ascii="Arial MT" w:eastAsia="Tahoma" w:hAnsi="Arial MT" w:cs="Tahoma"/>
                <w:color w:val="000000"/>
                <w:sz w:val="20"/>
                <w:szCs w:val="20"/>
              </w:rPr>
              <w:t>4.1 PORTAL DE DATOS ABIERTOS</w:t>
            </w:r>
          </w:p>
        </w:tc>
        <w:tc>
          <w:tcPr>
            <w:tcW w:w="6208" w:type="dxa"/>
            <w:tcBorders>
              <w:top w:val="single" w:sz="4" w:space="0" w:color="000000"/>
              <w:left w:val="single" w:sz="4" w:space="0" w:color="000000"/>
              <w:bottom w:val="single" w:sz="4" w:space="0" w:color="000000"/>
              <w:right w:val="single" w:sz="4" w:space="0" w:color="000000"/>
            </w:tcBorders>
          </w:tcPr>
          <w:p w14:paraId="1924F9CA" w14:textId="77777777" w:rsidR="006F5F22" w:rsidRDefault="006F5F22" w:rsidP="006F5F22">
            <w:pPr>
              <w:spacing w:after="0" w:line="240" w:lineRule="auto"/>
              <w:jc w:val="both"/>
              <w:rPr>
                <w:rFonts w:ascii="Arial MT" w:eastAsia="Tahoma" w:hAnsi="Arial MT" w:cs="Tahoma"/>
                <w:color w:val="000000"/>
                <w:sz w:val="20"/>
                <w:szCs w:val="20"/>
              </w:rPr>
            </w:pPr>
            <w:r w:rsidRPr="006F5F22">
              <w:rPr>
                <w:rFonts w:ascii="Arial MT" w:eastAsia="Tahoma" w:hAnsi="Arial MT" w:cs="Tahoma"/>
                <w:color w:val="000000"/>
                <w:sz w:val="20"/>
                <w:szCs w:val="20"/>
              </w:rPr>
              <w:t>5. Los sujetos obligados de niveles nacional, territorial y órganos autónomos deben crear el registro de activos de información y demás instrumentos que aplique, conforme lo dispone el artículo 2.1.1.2.1.4 del Decreto 1081 del 2015, en la herramienta disponible en el Portal de Datos Abiertos datos.gov.co, o el que haga sus veces.</w:t>
            </w:r>
          </w:p>
          <w:p w14:paraId="423DE0FE" w14:textId="77777777" w:rsidR="00D95FC5" w:rsidRDefault="00D95FC5" w:rsidP="00D95FC5">
            <w:pPr>
              <w:spacing w:after="0" w:line="240" w:lineRule="auto"/>
              <w:jc w:val="both"/>
              <w:rPr>
                <w:rFonts w:ascii="Arial MT" w:eastAsia="Tahoma" w:hAnsi="Arial MT" w:cs="Tahoma"/>
                <w:color w:val="000000"/>
                <w:sz w:val="20"/>
                <w:szCs w:val="20"/>
              </w:rPr>
            </w:pPr>
          </w:p>
          <w:p w14:paraId="51C7F354" w14:textId="77777777" w:rsidR="00A63A04" w:rsidRDefault="00546CA4" w:rsidP="00546CA4">
            <w:pPr>
              <w:spacing w:line="240" w:lineRule="auto"/>
              <w:jc w:val="both"/>
              <w:rPr>
                <w:rFonts w:ascii="Arial MT" w:eastAsia="Tahoma" w:hAnsi="Arial MT" w:cs="Tahoma"/>
                <w:sz w:val="20"/>
                <w:szCs w:val="20"/>
              </w:rPr>
            </w:pPr>
            <w:r w:rsidRPr="00546CA4">
              <w:rPr>
                <w:rFonts w:ascii="Arial MT" w:eastAsia="Tahoma" w:hAnsi="Arial MT" w:cs="Tahoma"/>
                <w:sz w:val="20"/>
                <w:szCs w:val="20"/>
              </w:rPr>
              <w:t xml:space="preserve">Con corte al 30 de septiembre de 2025, en la sección de Datos Abiertos, la cual redirige al portal </w:t>
            </w:r>
            <w:hyperlink r:id="rId16" w:tgtFrame="_new" w:history="1">
              <w:r w:rsidRPr="00546CA4">
                <w:rPr>
                  <w:rStyle w:val="Hipervnculo"/>
                  <w:rFonts w:ascii="Arial MT" w:eastAsia="Tahoma" w:hAnsi="Arial MT" w:cs="Tahoma"/>
                  <w:sz w:val="20"/>
                  <w:szCs w:val="20"/>
                </w:rPr>
                <w:t>www.datos.gov.co</w:t>
              </w:r>
            </w:hyperlink>
            <w:r w:rsidRPr="00546CA4">
              <w:rPr>
                <w:rFonts w:ascii="Arial MT" w:eastAsia="Tahoma" w:hAnsi="Arial MT" w:cs="Tahoma"/>
                <w:sz w:val="20"/>
                <w:szCs w:val="20"/>
              </w:rPr>
              <w:t xml:space="preserve">, se evidencia un registro publicado el 28 de agosto de 2025. En relación con la Universidad de los Llanos, se encuentra disponible el conjunto de </w:t>
            </w:r>
            <w:r w:rsidRPr="00546CA4">
              <w:rPr>
                <w:rFonts w:ascii="Arial MT" w:eastAsia="Tahoma" w:hAnsi="Arial MT" w:cs="Tahoma"/>
                <w:sz w:val="20"/>
                <w:szCs w:val="20"/>
              </w:rPr>
              <w:lastRenderedPageBreak/>
              <w:t xml:space="preserve">datos denominado </w:t>
            </w:r>
            <w:r w:rsidRPr="00546CA4">
              <w:rPr>
                <w:rFonts w:ascii="Arial MT" w:eastAsia="Tahoma" w:hAnsi="Arial MT" w:cs="Tahoma"/>
                <w:b/>
                <w:bCs/>
                <w:sz w:val="20"/>
                <w:szCs w:val="20"/>
              </w:rPr>
              <w:t xml:space="preserve">“Admitidos Estudiantes </w:t>
            </w:r>
            <w:proofErr w:type="spellStart"/>
            <w:r w:rsidRPr="00546CA4">
              <w:rPr>
                <w:rFonts w:ascii="Arial MT" w:eastAsia="Tahoma" w:hAnsi="Arial MT" w:cs="Tahoma"/>
                <w:b/>
                <w:bCs/>
                <w:sz w:val="20"/>
                <w:szCs w:val="20"/>
              </w:rPr>
              <w:t>Unillanos</w:t>
            </w:r>
            <w:proofErr w:type="spellEnd"/>
            <w:r w:rsidRPr="00546CA4">
              <w:rPr>
                <w:rFonts w:ascii="Arial MT" w:eastAsia="Tahoma" w:hAnsi="Arial MT" w:cs="Tahoma"/>
                <w:b/>
                <w:bCs/>
                <w:sz w:val="20"/>
                <w:szCs w:val="20"/>
              </w:rPr>
              <w:t>”</w:t>
            </w:r>
            <w:r w:rsidRPr="00546CA4">
              <w:rPr>
                <w:rFonts w:ascii="Arial MT" w:eastAsia="Tahoma" w:hAnsi="Arial MT" w:cs="Tahoma"/>
                <w:sz w:val="20"/>
                <w:szCs w:val="20"/>
              </w:rPr>
              <w:t>, que corresponde al reporte de los admitidos desde la vigencia 2021 hasta el segundo semestre de 2025.</w:t>
            </w:r>
          </w:p>
          <w:p w14:paraId="3B023047" w14:textId="4D724058" w:rsidR="00546CA4" w:rsidRPr="00546CA4" w:rsidRDefault="00016E9E" w:rsidP="00546CA4">
            <w:pPr>
              <w:spacing w:line="240" w:lineRule="auto"/>
              <w:jc w:val="both"/>
              <w:rPr>
                <w:rFonts w:ascii="Arial MT" w:eastAsia="Tahoma" w:hAnsi="Arial MT" w:cs="Arial"/>
                <w:color w:val="000000" w:themeColor="text1"/>
                <w:sz w:val="20"/>
                <w:szCs w:val="20"/>
                <w:lang w:val="es-CO"/>
              </w:rPr>
            </w:pPr>
            <w:r>
              <w:rPr>
                <w:rFonts w:ascii="Arial MT" w:eastAsia="Tahoma" w:hAnsi="Arial MT" w:cs="Arial"/>
                <w:color w:val="000000" w:themeColor="text1"/>
                <w:sz w:val="20"/>
                <w:szCs w:val="20"/>
                <w:lang w:val="es-CO"/>
              </w:rPr>
              <w:t xml:space="preserve">Se recomienda fortalecer la publicación en este portal </w:t>
            </w:r>
            <w:r w:rsidRPr="00016E9E">
              <w:rPr>
                <w:rFonts w:ascii="Arial MT" w:eastAsia="Tahoma" w:hAnsi="Arial MT" w:cs="Arial"/>
                <w:color w:val="000000" w:themeColor="text1"/>
                <w:sz w:val="20"/>
                <w:szCs w:val="20"/>
              </w:rPr>
              <w:t>para fomentar la transparencia</w:t>
            </w:r>
            <w:r w:rsidR="0049322D">
              <w:rPr>
                <w:rFonts w:ascii="Arial MT" w:eastAsia="Tahoma" w:hAnsi="Arial MT" w:cs="Arial"/>
                <w:color w:val="000000" w:themeColor="text1"/>
                <w:sz w:val="20"/>
                <w:szCs w:val="20"/>
              </w:rPr>
              <w:t>, el acceso a la información pública,</w:t>
            </w:r>
            <w:r w:rsidRPr="00016E9E">
              <w:rPr>
                <w:rFonts w:ascii="Arial MT" w:eastAsia="Tahoma" w:hAnsi="Arial MT" w:cs="Arial"/>
                <w:color w:val="000000" w:themeColor="text1"/>
                <w:sz w:val="20"/>
                <w:szCs w:val="20"/>
              </w:rPr>
              <w:t xml:space="preserve"> la rendición de cuentas</w:t>
            </w:r>
            <w:r w:rsidR="0049322D">
              <w:rPr>
                <w:rFonts w:ascii="Arial MT" w:eastAsia="Tahoma" w:hAnsi="Arial MT" w:cs="Arial"/>
                <w:color w:val="000000" w:themeColor="text1"/>
                <w:sz w:val="20"/>
                <w:szCs w:val="20"/>
              </w:rPr>
              <w:t xml:space="preserve"> y</w:t>
            </w:r>
            <w:r w:rsidRPr="00016E9E">
              <w:rPr>
                <w:rFonts w:ascii="Arial MT" w:eastAsia="Tahoma" w:hAnsi="Arial MT" w:cs="Arial"/>
                <w:color w:val="000000" w:themeColor="text1"/>
                <w:sz w:val="20"/>
                <w:szCs w:val="20"/>
              </w:rPr>
              <w:t xml:space="preserve"> la participación ciudadana. </w:t>
            </w:r>
          </w:p>
        </w:tc>
        <w:tc>
          <w:tcPr>
            <w:tcW w:w="1588" w:type="dxa"/>
            <w:tcBorders>
              <w:top w:val="single" w:sz="4" w:space="0" w:color="000000"/>
              <w:left w:val="single" w:sz="4" w:space="0" w:color="000000"/>
              <w:bottom w:val="single" w:sz="4" w:space="0" w:color="000000"/>
              <w:right w:val="single" w:sz="4" w:space="0" w:color="000000"/>
            </w:tcBorders>
          </w:tcPr>
          <w:p w14:paraId="5E02DD85" w14:textId="1CA67807" w:rsidR="006F5F22" w:rsidRPr="006F5F22" w:rsidRDefault="006F5F22" w:rsidP="006F5F22">
            <w:pPr>
              <w:spacing w:after="0" w:line="240" w:lineRule="auto"/>
              <w:jc w:val="both"/>
              <w:rPr>
                <w:rFonts w:ascii="Arial MT" w:eastAsia="Tahoma" w:hAnsi="Arial MT" w:cs="Arial"/>
                <w:color w:val="000000" w:themeColor="text1"/>
                <w:sz w:val="20"/>
                <w:szCs w:val="20"/>
                <w:lang w:val="es-CO"/>
              </w:rPr>
            </w:pPr>
            <w:r w:rsidRPr="006F5F22">
              <w:rPr>
                <w:rFonts w:ascii="Arial MT" w:eastAsia="Tahoma" w:hAnsi="Arial MT" w:cs="Tahoma"/>
                <w:color w:val="000000"/>
                <w:sz w:val="20"/>
                <w:szCs w:val="20"/>
              </w:rPr>
              <w:lastRenderedPageBreak/>
              <w:t>Guía Nacional de Datos Abiertos en Colombia</w:t>
            </w:r>
          </w:p>
        </w:tc>
      </w:tr>
      <w:tr w:rsidR="006F5F22" w:rsidRPr="00423512" w14:paraId="0CEE0851" w14:textId="77777777" w:rsidTr="00825A04">
        <w:tc>
          <w:tcPr>
            <w:tcW w:w="2122" w:type="dxa"/>
            <w:tcBorders>
              <w:top w:val="single" w:sz="4" w:space="0" w:color="000000"/>
              <w:left w:val="single" w:sz="4" w:space="0" w:color="000000"/>
              <w:bottom w:val="single" w:sz="4" w:space="0" w:color="000000"/>
              <w:right w:val="single" w:sz="4" w:space="0" w:color="000000"/>
            </w:tcBorders>
          </w:tcPr>
          <w:p w14:paraId="30C370FD" w14:textId="39576249" w:rsidR="006F5F22" w:rsidRPr="006F5F22" w:rsidRDefault="006F5F22" w:rsidP="006F5F22">
            <w:pPr>
              <w:spacing w:after="0" w:line="240" w:lineRule="auto"/>
              <w:jc w:val="both"/>
              <w:rPr>
                <w:rFonts w:ascii="Arial MT" w:eastAsia="Tahoma" w:hAnsi="Arial MT" w:cs="Arial"/>
                <w:color w:val="000000" w:themeColor="text1"/>
                <w:sz w:val="20"/>
                <w:szCs w:val="20"/>
                <w:lang w:val="es-CO"/>
              </w:rPr>
            </w:pPr>
            <w:r w:rsidRPr="006F5F22">
              <w:rPr>
                <w:rFonts w:ascii="Arial MT" w:eastAsia="Tahoma" w:hAnsi="Arial MT" w:cs="Tahoma"/>
                <w:color w:val="000000"/>
                <w:sz w:val="20"/>
                <w:szCs w:val="20"/>
              </w:rPr>
              <w:t>4.2 ESTÁNDARES DE PUBLICACIÓN DE DATOS ABIERTOS.</w:t>
            </w:r>
          </w:p>
        </w:tc>
        <w:tc>
          <w:tcPr>
            <w:tcW w:w="6208" w:type="dxa"/>
            <w:tcBorders>
              <w:top w:val="single" w:sz="4" w:space="0" w:color="000000"/>
              <w:left w:val="single" w:sz="4" w:space="0" w:color="000000"/>
              <w:bottom w:val="single" w:sz="4" w:space="0" w:color="000000"/>
              <w:right w:val="single" w:sz="4" w:space="0" w:color="000000"/>
            </w:tcBorders>
          </w:tcPr>
          <w:p w14:paraId="686257C5" w14:textId="77777777" w:rsidR="006F5F22" w:rsidRPr="006F5F22" w:rsidRDefault="006F5F22" w:rsidP="006F5F22">
            <w:pPr>
              <w:spacing w:after="0" w:line="240" w:lineRule="auto"/>
              <w:jc w:val="both"/>
              <w:rPr>
                <w:rFonts w:ascii="Arial MT" w:eastAsia="Times New Roman" w:hAnsi="Arial MT" w:cs="Times New Roman"/>
                <w:sz w:val="20"/>
                <w:szCs w:val="20"/>
              </w:rPr>
            </w:pPr>
            <w:r w:rsidRPr="006F5F22">
              <w:rPr>
                <w:rFonts w:ascii="Arial MT" w:eastAsia="Tahoma" w:hAnsi="Arial MT" w:cs="Tahoma"/>
                <w:color w:val="000000"/>
                <w:sz w:val="20"/>
                <w:szCs w:val="20"/>
              </w:rPr>
              <w:t>1. Los sujetos obligados que cuenten con portales propios de datos abiertos, deberán federarlos al Portal de Datos Abiertos www.datos.gov.co o el que haga sus veces, de forma que éste último sea punto de acceso a los datos abiertos.</w:t>
            </w:r>
          </w:p>
          <w:p w14:paraId="1FCE04D3" w14:textId="77777777" w:rsidR="006F5F22" w:rsidRPr="006F5F22" w:rsidRDefault="006F5F22" w:rsidP="006F5F22">
            <w:pPr>
              <w:spacing w:after="0" w:line="240" w:lineRule="auto"/>
              <w:jc w:val="both"/>
              <w:rPr>
                <w:rFonts w:ascii="Arial MT" w:eastAsia="Times New Roman" w:hAnsi="Arial MT" w:cs="Times New Roman"/>
                <w:sz w:val="20"/>
                <w:szCs w:val="20"/>
              </w:rPr>
            </w:pPr>
            <w:r w:rsidRPr="006F5F22">
              <w:rPr>
                <w:rFonts w:ascii="Arial MT" w:eastAsia="Tahoma" w:hAnsi="Arial MT" w:cs="Tahoma"/>
                <w:color w:val="000000"/>
                <w:sz w:val="20"/>
                <w:szCs w:val="20"/>
              </w:rPr>
              <w:t>2. El registro de activos de información y el análisis de criticidad de la información, debe cargarse a través de la herramienta disponible en el Portal de Datos Abiertos, datos.gov.co, o el que haga sus veces.</w:t>
            </w:r>
          </w:p>
          <w:p w14:paraId="3D9BC77A" w14:textId="77777777" w:rsidR="006F5F22" w:rsidRPr="006F5F22" w:rsidRDefault="006F5F22" w:rsidP="006F5F22">
            <w:pPr>
              <w:spacing w:after="0" w:line="240" w:lineRule="auto"/>
              <w:jc w:val="both"/>
              <w:rPr>
                <w:rFonts w:ascii="Arial MT" w:eastAsia="Tahoma" w:hAnsi="Arial MT" w:cs="Tahoma"/>
                <w:color w:val="000000"/>
                <w:sz w:val="20"/>
                <w:szCs w:val="20"/>
              </w:rPr>
            </w:pPr>
            <w:r w:rsidRPr="006F5F22">
              <w:rPr>
                <w:rFonts w:ascii="Arial MT" w:eastAsia="Tahoma" w:hAnsi="Arial MT" w:cs="Tahoma"/>
                <w:color w:val="000000"/>
                <w:sz w:val="20"/>
                <w:szCs w:val="20"/>
              </w:rPr>
              <w:t>5. Los sujetos obligados deben establecer un plan de apertura y uso de datos abiertos para una adecuada gobernanza de los datos de acuerdo con lo establecido en la Guía Nacional de Datos Abiertos en Colombia.</w:t>
            </w:r>
          </w:p>
          <w:p w14:paraId="54D2588D" w14:textId="411CA9D8" w:rsidR="00A63A04" w:rsidRPr="006F5F22" w:rsidRDefault="00A63A04" w:rsidP="00546CA4">
            <w:pPr>
              <w:spacing w:after="0" w:line="240" w:lineRule="auto"/>
              <w:jc w:val="both"/>
              <w:rPr>
                <w:rFonts w:ascii="Arial MT" w:eastAsia="Tahoma" w:hAnsi="Arial MT" w:cs="Arial"/>
                <w:color w:val="000000" w:themeColor="text1"/>
                <w:sz w:val="20"/>
                <w:szCs w:val="20"/>
                <w:lang w:val="es-CO"/>
              </w:rPr>
            </w:pPr>
          </w:p>
        </w:tc>
        <w:tc>
          <w:tcPr>
            <w:tcW w:w="1588" w:type="dxa"/>
            <w:tcBorders>
              <w:top w:val="single" w:sz="4" w:space="0" w:color="000000"/>
              <w:left w:val="single" w:sz="4" w:space="0" w:color="000000"/>
              <w:bottom w:val="single" w:sz="4" w:space="0" w:color="000000"/>
              <w:right w:val="single" w:sz="4" w:space="0" w:color="000000"/>
            </w:tcBorders>
          </w:tcPr>
          <w:p w14:paraId="249BED5E" w14:textId="7D277B6D" w:rsidR="006F5F22" w:rsidRPr="006F5F22" w:rsidRDefault="006F5F22" w:rsidP="006F5F22">
            <w:pPr>
              <w:spacing w:after="0" w:line="240" w:lineRule="auto"/>
              <w:jc w:val="both"/>
              <w:rPr>
                <w:rFonts w:ascii="Arial MT" w:eastAsia="Tahoma" w:hAnsi="Arial MT" w:cs="Arial"/>
                <w:color w:val="000000" w:themeColor="text1"/>
                <w:sz w:val="20"/>
                <w:szCs w:val="20"/>
                <w:lang w:val="es-CO"/>
              </w:rPr>
            </w:pPr>
            <w:r w:rsidRPr="006F5F22">
              <w:rPr>
                <w:rFonts w:ascii="Arial MT" w:eastAsia="Tahoma" w:hAnsi="Arial MT" w:cs="Tahoma"/>
                <w:color w:val="000000"/>
                <w:sz w:val="20"/>
                <w:szCs w:val="20"/>
              </w:rPr>
              <w:t>Guía Nacional de Datos Abiertos en Colombia</w:t>
            </w:r>
          </w:p>
        </w:tc>
      </w:tr>
    </w:tbl>
    <w:p w14:paraId="079F61EF" w14:textId="77777777" w:rsidR="00D16854" w:rsidRPr="00423512" w:rsidRDefault="00D16854" w:rsidP="00B622AD">
      <w:pPr>
        <w:spacing w:after="0" w:line="240" w:lineRule="auto"/>
        <w:jc w:val="both"/>
        <w:rPr>
          <w:rFonts w:ascii="Arial" w:eastAsia="Tahoma" w:hAnsi="Arial" w:cs="Arial"/>
          <w:color w:val="000000" w:themeColor="text1"/>
        </w:rPr>
      </w:pPr>
    </w:p>
    <w:p w14:paraId="35F7053F" w14:textId="77777777" w:rsidR="00D16854" w:rsidRPr="00423512" w:rsidRDefault="00D16854" w:rsidP="00B622AD">
      <w:pPr>
        <w:pBdr>
          <w:top w:val="nil"/>
          <w:left w:val="nil"/>
          <w:bottom w:val="nil"/>
          <w:right w:val="nil"/>
          <w:between w:val="nil"/>
        </w:pBdr>
        <w:spacing w:after="0" w:line="240" w:lineRule="auto"/>
        <w:jc w:val="both"/>
        <w:rPr>
          <w:rFonts w:ascii="Arial" w:eastAsia="Tahoma" w:hAnsi="Arial" w:cs="Arial"/>
          <w:color w:val="000000" w:themeColor="text1"/>
        </w:rPr>
      </w:pPr>
    </w:p>
    <w:p w14:paraId="1C443EE2" w14:textId="6A5BAFCB" w:rsidR="00982D58" w:rsidRPr="00423512" w:rsidRDefault="00E56780" w:rsidP="00B622AD">
      <w:pPr>
        <w:pBdr>
          <w:top w:val="nil"/>
          <w:left w:val="nil"/>
          <w:bottom w:val="nil"/>
          <w:right w:val="nil"/>
          <w:between w:val="nil"/>
        </w:pBdr>
        <w:spacing w:after="0" w:line="240" w:lineRule="auto"/>
        <w:jc w:val="both"/>
        <w:rPr>
          <w:rFonts w:ascii="Arial" w:eastAsia="Tahoma" w:hAnsi="Arial" w:cs="Arial"/>
          <w:color w:val="000000" w:themeColor="text1"/>
        </w:rPr>
      </w:pPr>
      <w:r w:rsidRPr="00423512">
        <w:rPr>
          <w:rFonts w:ascii="Arial" w:eastAsia="Tahoma" w:hAnsi="Arial" w:cs="Arial"/>
          <w:color w:val="000000" w:themeColor="text1"/>
        </w:rPr>
        <w:t>Se recomienda atender las observaciones identificadas durante el seguimiento realizado y ajustar la información en la página web institucional, garantizando el cumplimiento de la Ley 1712 de 2014, el Decreto 1081 de 2015, la Resolución 1519 de 2020</w:t>
      </w:r>
      <w:r w:rsidR="00ED7376">
        <w:rPr>
          <w:rFonts w:ascii="Arial" w:eastAsia="Tahoma" w:hAnsi="Arial" w:cs="Arial"/>
          <w:color w:val="000000" w:themeColor="text1"/>
        </w:rPr>
        <w:t xml:space="preserve"> y anexos.</w:t>
      </w:r>
    </w:p>
    <w:p w14:paraId="09163D5E" w14:textId="4C540FEB" w:rsidR="005A0623" w:rsidRDefault="005A0623" w:rsidP="00B622AD">
      <w:pPr>
        <w:pBdr>
          <w:top w:val="nil"/>
          <w:left w:val="nil"/>
          <w:bottom w:val="nil"/>
          <w:right w:val="nil"/>
          <w:between w:val="nil"/>
        </w:pBdr>
        <w:spacing w:after="0" w:line="240" w:lineRule="auto"/>
        <w:jc w:val="both"/>
        <w:rPr>
          <w:rFonts w:ascii="Arial" w:eastAsia="Tahoma" w:hAnsi="Arial" w:cs="Arial"/>
          <w:b/>
          <w:bCs/>
          <w:color w:val="000000" w:themeColor="text1"/>
        </w:rPr>
      </w:pPr>
    </w:p>
    <w:p w14:paraId="67BFCF8E" w14:textId="77777777" w:rsidR="00B622AD" w:rsidRPr="00423512" w:rsidRDefault="00B622AD" w:rsidP="00B622AD">
      <w:pPr>
        <w:pBdr>
          <w:top w:val="nil"/>
          <w:left w:val="nil"/>
          <w:bottom w:val="nil"/>
          <w:right w:val="nil"/>
          <w:between w:val="nil"/>
        </w:pBdr>
        <w:spacing w:after="0" w:line="240" w:lineRule="auto"/>
        <w:jc w:val="both"/>
        <w:rPr>
          <w:rFonts w:ascii="Arial" w:eastAsia="Tahoma" w:hAnsi="Arial" w:cs="Arial"/>
          <w:color w:val="000000" w:themeColor="text1"/>
        </w:rPr>
      </w:pPr>
      <w:r w:rsidRPr="00423512">
        <w:rPr>
          <w:rFonts w:ascii="Arial" w:eastAsia="Tahoma" w:hAnsi="Arial" w:cs="Arial"/>
          <w:color w:val="000000" w:themeColor="text1"/>
        </w:rPr>
        <w:t>Agradezco su atención prestada y quedamos atentos a cualquier inquietud.</w:t>
      </w:r>
    </w:p>
    <w:p w14:paraId="448A783E" w14:textId="66731323" w:rsidR="00B622AD" w:rsidRPr="00423512" w:rsidRDefault="00B622AD" w:rsidP="00B622AD">
      <w:pPr>
        <w:spacing w:after="0" w:line="240" w:lineRule="auto"/>
        <w:jc w:val="both"/>
        <w:rPr>
          <w:rFonts w:ascii="Arial" w:eastAsia="Tahoma" w:hAnsi="Arial" w:cs="Arial"/>
          <w:b/>
          <w:color w:val="000000" w:themeColor="text1"/>
        </w:rPr>
      </w:pPr>
    </w:p>
    <w:p w14:paraId="0F33AD74" w14:textId="67B21DE6" w:rsidR="00B622AD" w:rsidRPr="00423512" w:rsidRDefault="00D95FC5" w:rsidP="00B622AD">
      <w:pPr>
        <w:spacing w:after="0" w:line="240" w:lineRule="auto"/>
        <w:rPr>
          <w:rFonts w:ascii="Arial" w:hAnsi="Arial" w:cs="Arial"/>
        </w:rPr>
      </w:pPr>
      <w:r w:rsidRPr="00423512">
        <w:rPr>
          <w:rFonts w:ascii="Arial" w:hAnsi="Arial" w:cs="Arial"/>
          <w:noProof/>
          <w:lang w:val="es-CO" w:eastAsia="es-CO"/>
        </w:rPr>
        <w:drawing>
          <wp:anchor distT="0" distB="0" distL="114300" distR="114300" simplePos="0" relativeHeight="251667456" behindDoc="1" locked="0" layoutInCell="1" allowOverlap="1" wp14:anchorId="6C2F65C1" wp14:editId="4D7DB42E">
            <wp:simplePos x="0" y="0"/>
            <wp:positionH relativeFrom="column">
              <wp:posOffset>208280</wp:posOffset>
            </wp:positionH>
            <wp:positionV relativeFrom="paragraph">
              <wp:posOffset>4445</wp:posOffset>
            </wp:positionV>
            <wp:extent cx="1876425" cy="956048"/>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76425" cy="956048"/>
                    </a:xfrm>
                    <a:prstGeom prst="rect">
                      <a:avLst/>
                    </a:prstGeom>
                  </pic:spPr>
                </pic:pic>
              </a:graphicData>
            </a:graphic>
            <wp14:sizeRelH relativeFrom="margin">
              <wp14:pctWidth>0</wp14:pctWidth>
            </wp14:sizeRelH>
          </wp:anchor>
        </w:drawing>
      </w:r>
      <w:r w:rsidR="00B622AD" w:rsidRPr="00423512">
        <w:rPr>
          <w:rFonts w:ascii="Arial" w:hAnsi="Arial" w:cs="Arial"/>
        </w:rPr>
        <w:t>Atentamente,</w:t>
      </w:r>
    </w:p>
    <w:p w14:paraId="4C920731" w14:textId="2836877D" w:rsidR="00B622AD" w:rsidRPr="00423512" w:rsidRDefault="00B622AD" w:rsidP="00B622AD">
      <w:pPr>
        <w:pStyle w:val="Textoindependiente"/>
        <w:spacing w:after="0" w:line="240" w:lineRule="auto"/>
        <w:rPr>
          <w:rFonts w:ascii="Arial" w:hAnsi="Arial" w:cs="Arial"/>
        </w:rPr>
      </w:pPr>
    </w:p>
    <w:p w14:paraId="192ACAA7" w14:textId="77777777" w:rsidR="00665B1E" w:rsidRPr="00423512" w:rsidRDefault="00665B1E" w:rsidP="00B622AD">
      <w:pPr>
        <w:pStyle w:val="Textoindependiente"/>
        <w:spacing w:after="0" w:line="240" w:lineRule="auto"/>
        <w:rPr>
          <w:rFonts w:ascii="Arial" w:hAnsi="Arial" w:cs="Arial"/>
        </w:rPr>
      </w:pPr>
    </w:p>
    <w:p w14:paraId="19AD3912" w14:textId="77777777" w:rsidR="00665B1E" w:rsidRPr="00423512" w:rsidRDefault="00665B1E" w:rsidP="00B622AD">
      <w:pPr>
        <w:pStyle w:val="Textoindependiente"/>
        <w:spacing w:after="0" w:line="240" w:lineRule="auto"/>
        <w:rPr>
          <w:rFonts w:ascii="Arial" w:hAnsi="Arial" w:cs="Arial"/>
        </w:rPr>
      </w:pPr>
    </w:p>
    <w:p w14:paraId="76CEBFDA" w14:textId="77777777" w:rsidR="00D95FC5" w:rsidRDefault="00D95FC5" w:rsidP="00665B1E">
      <w:pPr>
        <w:pStyle w:val="Ttulo1"/>
        <w:spacing w:before="0" w:after="0" w:line="240" w:lineRule="auto"/>
        <w:rPr>
          <w:rFonts w:ascii="Arial" w:eastAsia="Tahoma" w:hAnsi="Arial" w:cs="Arial"/>
          <w:color w:val="000000" w:themeColor="text1"/>
          <w:sz w:val="22"/>
          <w:szCs w:val="22"/>
        </w:rPr>
      </w:pPr>
    </w:p>
    <w:p w14:paraId="4B4DA0B8" w14:textId="4183C2A3" w:rsidR="00B622AD" w:rsidRPr="00423512" w:rsidRDefault="00B622AD" w:rsidP="00665B1E">
      <w:pPr>
        <w:pStyle w:val="Ttulo1"/>
        <w:spacing w:before="0" w:after="0" w:line="240" w:lineRule="auto"/>
        <w:rPr>
          <w:rFonts w:ascii="Arial" w:eastAsia="Tahoma" w:hAnsi="Arial" w:cs="Arial"/>
          <w:color w:val="000000" w:themeColor="text1"/>
          <w:sz w:val="22"/>
          <w:szCs w:val="22"/>
        </w:rPr>
      </w:pPr>
      <w:r w:rsidRPr="00423512">
        <w:rPr>
          <w:rFonts w:ascii="Arial" w:eastAsia="Tahoma" w:hAnsi="Arial" w:cs="Arial"/>
          <w:color w:val="000000" w:themeColor="text1"/>
          <w:sz w:val="22"/>
          <w:szCs w:val="22"/>
        </w:rPr>
        <w:t>DIANA ZULAY REZA MONDRAGÓN</w:t>
      </w:r>
    </w:p>
    <w:p w14:paraId="051E735B" w14:textId="11BCA83A" w:rsidR="000E1425" w:rsidRDefault="00B622AD" w:rsidP="00D16854">
      <w:pPr>
        <w:pBdr>
          <w:top w:val="nil"/>
          <w:left w:val="nil"/>
          <w:bottom w:val="nil"/>
          <w:right w:val="nil"/>
          <w:between w:val="nil"/>
        </w:pBdr>
        <w:spacing w:after="0" w:line="240" w:lineRule="auto"/>
        <w:jc w:val="both"/>
        <w:rPr>
          <w:rFonts w:ascii="Arial" w:eastAsia="Tahoma" w:hAnsi="Arial" w:cs="Arial"/>
          <w:color w:val="000000" w:themeColor="text1"/>
        </w:rPr>
      </w:pPr>
      <w:r w:rsidRPr="00423512">
        <w:rPr>
          <w:rFonts w:ascii="Arial" w:eastAsia="Tahoma" w:hAnsi="Arial" w:cs="Arial"/>
          <w:color w:val="000000" w:themeColor="text1"/>
        </w:rPr>
        <w:t>Asesora oficina de Control Interno</w:t>
      </w:r>
      <w:r w:rsidR="006F4255">
        <w:rPr>
          <w:rFonts w:ascii="Arial" w:eastAsia="Tahoma" w:hAnsi="Arial" w:cs="Arial"/>
          <w:color w:val="000000" w:themeColor="text1"/>
        </w:rPr>
        <w:t>.</w:t>
      </w:r>
    </w:p>
    <w:p w14:paraId="178984E9" w14:textId="77777777" w:rsidR="006F4255" w:rsidRDefault="006F4255" w:rsidP="00D16854">
      <w:pPr>
        <w:pBdr>
          <w:top w:val="nil"/>
          <w:left w:val="nil"/>
          <w:bottom w:val="nil"/>
          <w:right w:val="nil"/>
          <w:between w:val="nil"/>
        </w:pBdr>
        <w:spacing w:after="0" w:line="240" w:lineRule="auto"/>
        <w:jc w:val="both"/>
        <w:rPr>
          <w:rFonts w:ascii="Arial" w:eastAsia="Tahoma" w:hAnsi="Arial" w:cs="Arial"/>
          <w:color w:val="000000" w:themeColor="text1"/>
        </w:rPr>
      </w:pPr>
    </w:p>
    <w:p w14:paraId="58CA40DC" w14:textId="77777777" w:rsidR="006F4255" w:rsidRPr="00423512" w:rsidRDefault="006F4255" w:rsidP="006F4255">
      <w:pPr>
        <w:pBdr>
          <w:top w:val="nil"/>
          <w:left w:val="nil"/>
          <w:bottom w:val="nil"/>
          <w:right w:val="nil"/>
          <w:between w:val="nil"/>
        </w:pBdr>
        <w:spacing w:after="0" w:line="240" w:lineRule="auto"/>
        <w:jc w:val="both"/>
        <w:rPr>
          <w:rFonts w:ascii="Arial" w:eastAsia="Times New Roman" w:hAnsi="Arial" w:cs="Arial"/>
          <w:color w:val="000000" w:themeColor="text1"/>
          <w:shd w:val="clear" w:color="auto" w:fill="FFFFFF"/>
          <w:lang w:val="es-CO" w:eastAsia="es-CO"/>
        </w:rPr>
      </w:pPr>
      <w:r w:rsidRPr="00082678">
        <w:rPr>
          <w:rFonts w:ascii="Arial" w:eastAsia="Times New Roman" w:hAnsi="Arial" w:cs="Arial"/>
          <w:color w:val="000000" w:themeColor="text1"/>
          <w:shd w:val="clear" w:color="auto" w:fill="FFFFFF"/>
          <w:lang w:val="es-CO" w:eastAsia="es-CO"/>
        </w:rPr>
        <w:t>Proyectó: Oscar Ernesto Londoño Parrado, CPS Control Interno de Gestión</w:t>
      </w:r>
    </w:p>
    <w:p w14:paraId="0D8E7AC9" w14:textId="77777777" w:rsidR="006F4255" w:rsidRPr="00423512" w:rsidRDefault="006F4255" w:rsidP="00D16854">
      <w:pPr>
        <w:pBdr>
          <w:top w:val="nil"/>
          <w:left w:val="nil"/>
          <w:bottom w:val="nil"/>
          <w:right w:val="nil"/>
          <w:between w:val="nil"/>
        </w:pBdr>
        <w:spacing w:after="0" w:line="240" w:lineRule="auto"/>
        <w:jc w:val="both"/>
        <w:rPr>
          <w:rFonts w:ascii="Arial" w:eastAsia="Times New Roman" w:hAnsi="Arial" w:cs="Arial"/>
          <w:color w:val="000000" w:themeColor="text1"/>
          <w:shd w:val="clear" w:color="auto" w:fill="FFFFFF"/>
          <w:lang w:val="es-CO" w:eastAsia="es-CO"/>
        </w:rPr>
      </w:pPr>
    </w:p>
    <w:sectPr w:rsidR="006F4255" w:rsidRPr="00423512" w:rsidSect="00CB6D22">
      <w:headerReference w:type="even" r:id="rId18"/>
      <w:headerReference w:type="default" r:id="rId19"/>
      <w:footerReference w:type="default" r:id="rId20"/>
      <w:headerReference w:type="first" r:id="rId21"/>
      <w:pgSz w:w="12240" w:h="15840"/>
      <w:pgMar w:top="2268" w:right="1183" w:bottom="1985"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20BB0" w14:textId="77777777" w:rsidR="00620325" w:rsidRDefault="00620325">
      <w:pPr>
        <w:spacing w:after="0" w:line="240" w:lineRule="auto"/>
      </w:pPr>
      <w:r>
        <w:separator/>
      </w:r>
    </w:p>
  </w:endnote>
  <w:endnote w:type="continuationSeparator" w:id="0">
    <w:p w14:paraId="3818D18C" w14:textId="77777777" w:rsidR="00620325" w:rsidRDefault="00620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IDFont+F4">
    <w:altName w:val="Calibri"/>
    <w:panose1 w:val="00000000000000000000"/>
    <w:charset w:val="00"/>
    <w:family w:val="auto"/>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D16FC" w14:textId="77777777" w:rsidR="003D62B8" w:rsidRDefault="003D62B8">
    <w:pPr>
      <w:pBdr>
        <w:top w:val="nil"/>
        <w:left w:val="nil"/>
        <w:bottom w:val="nil"/>
        <w:right w:val="nil"/>
        <w:between w:val="nil"/>
      </w:pBdr>
      <w:tabs>
        <w:tab w:val="center" w:pos="4419"/>
        <w:tab w:val="right" w:pos="8838"/>
      </w:tabs>
      <w:spacing w:after="0" w:line="240" w:lineRule="auto"/>
      <w:rPr>
        <w:color w:val="000000"/>
      </w:rPr>
    </w:pPr>
    <w:r>
      <w:rPr>
        <w:noProof/>
        <w:lang w:val="es-CO" w:eastAsia="es-CO"/>
      </w:rPr>
      <w:drawing>
        <wp:anchor distT="0" distB="0" distL="114300" distR="114300" simplePos="0" relativeHeight="251655680" behindDoc="0" locked="0" layoutInCell="1" hidden="0" allowOverlap="1" wp14:anchorId="30F7FAC5" wp14:editId="345C32C2">
          <wp:simplePos x="0" y="0"/>
          <wp:positionH relativeFrom="column">
            <wp:posOffset>5911215</wp:posOffset>
          </wp:positionH>
          <wp:positionV relativeFrom="paragraph">
            <wp:posOffset>-293369</wp:posOffset>
          </wp:positionV>
          <wp:extent cx="391795" cy="647065"/>
          <wp:effectExtent l="0" t="0" r="0" b="0"/>
          <wp:wrapNone/>
          <wp:docPr id="15" name="image1.png" descr="ISO-9001 (1)"/>
          <wp:cNvGraphicFramePr/>
          <a:graphic xmlns:a="http://schemas.openxmlformats.org/drawingml/2006/main">
            <a:graphicData uri="http://schemas.openxmlformats.org/drawingml/2006/picture">
              <pic:pic xmlns:pic="http://schemas.openxmlformats.org/drawingml/2006/picture">
                <pic:nvPicPr>
                  <pic:cNvPr id="0" name="image1.png" descr="ISO-9001 (1)"/>
                  <pic:cNvPicPr preferRelativeResize="0"/>
                </pic:nvPicPr>
                <pic:blipFill>
                  <a:blip r:embed="rId1"/>
                  <a:srcRect/>
                  <a:stretch>
                    <a:fillRect/>
                  </a:stretch>
                </pic:blipFill>
                <pic:spPr>
                  <a:xfrm>
                    <a:off x="0" y="0"/>
                    <a:ext cx="391795" cy="647065"/>
                  </a:xfrm>
                  <a:prstGeom prst="rect">
                    <a:avLst/>
                  </a:prstGeom>
                  <a:ln/>
                </pic:spPr>
              </pic:pic>
            </a:graphicData>
          </a:graphic>
        </wp:anchor>
      </w:drawing>
    </w:r>
    <w:r>
      <w:rPr>
        <w:noProof/>
        <w:lang w:val="es-CO" w:eastAsia="es-CO"/>
      </w:rPr>
      <w:drawing>
        <wp:anchor distT="0" distB="0" distL="114300" distR="114300" simplePos="0" relativeHeight="251656704" behindDoc="0" locked="0" layoutInCell="1" hidden="0" allowOverlap="1" wp14:anchorId="50140921" wp14:editId="2BAF09DC">
          <wp:simplePos x="0" y="0"/>
          <wp:positionH relativeFrom="column">
            <wp:posOffset>5317490</wp:posOffset>
          </wp:positionH>
          <wp:positionV relativeFrom="paragraph">
            <wp:posOffset>-293369</wp:posOffset>
          </wp:positionV>
          <wp:extent cx="539750" cy="539115"/>
          <wp:effectExtent l="0" t="0" r="0" b="0"/>
          <wp:wrapNone/>
          <wp:docPr id="16" name="image4.png" descr="Logo - IQNET"/>
          <wp:cNvGraphicFramePr/>
          <a:graphic xmlns:a="http://schemas.openxmlformats.org/drawingml/2006/main">
            <a:graphicData uri="http://schemas.openxmlformats.org/drawingml/2006/picture">
              <pic:pic xmlns:pic="http://schemas.openxmlformats.org/drawingml/2006/picture">
                <pic:nvPicPr>
                  <pic:cNvPr id="0" name="image4.png" descr="Logo - IQNET"/>
                  <pic:cNvPicPr preferRelativeResize="0"/>
                </pic:nvPicPr>
                <pic:blipFill>
                  <a:blip r:embed="rId2"/>
                  <a:srcRect/>
                  <a:stretch>
                    <a:fillRect/>
                  </a:stretch>
                </pic:blipFill>
                <pic:spPr>
                  <a:xfrm>
                    <a:off x="0" y="0"/>
                    <a:ext cx="539750" cy="539115"/>
                  </a:xfrm>
                  <a:prstGeom prst="rect">
                    <a:avLst/>
                  </a:prstGeom>
                  <a:ln/>
                </pic:spPr>
              </pic:pic>
            </a:graphicData>
          </a:graphic>
        </wp:anchor>
      </w:drawing>
    </w:r>
    <w:r>
      <w:rPr>
        <w:noProof/>
        <w:lang w:val="es-CO" w:eastAsia="es-CO"/>
      </w:rPr>
      <mc:AlternateContent>
        <mc:Choice Requires="wps">
          <w:drawing>
            <wp:anchor distT="0" distB="0" distL="114300" distR="114300" simplePos="0" relativeHeight="251657728" behindDoc="0" locked="0" layoutInCell="1" hidden="0" allowOverlap="1" wp14:anchorId="751A12B6" wp14:editId="044CCF80">
              <wp:simplePos x="0" y="0"/>
              <wp:positionH relativeFrom="column">
                <wp:posOffset>5257800</wp:posOffset>
              </wp:positionH>
              <wp:positionV relativeFrom="paragraph">
                <wp:posOffset>215900</wp:posOffset>
              </wp:positionV>
              <wp:extent cx="657225" cy="171450"/>
              <wp:effectExtent l="0" t="0" r="0" b="0"/>
              <wp:wrapNone/>
              <wp:docPr id="309" name="Rectángulo 309"/>
              <wp:cNvGraphicFramePr/>
              <a:graphic xmlns:a="http://schemas.openxmlformats.org/drawingml/2006/main">
                <a:graphicData uri="http://schemas.microsoft.com/office/word/2010/wordprocessingShape">
                  <wps:wsp>
                    <wps:cNvSpPr/>
                    <wps:spPr>
                      <a:xfrm>
                        <a:off x="5022150" y="3699038"/>
                        <a:ext cx="647700" cy="161925"/>
                      </a:xfrm>
                      <a:prstGeom prst="rect">
                        <a:avLst/>
                      </a:prstGeom>
                      <a:noFill/>
                      <a:ln>
                        <a:noFill/>
                      </a:ln>
                    </wps:spPr>
                    <wps:txbx>
                      <w:txbxContent>
                        <w:p w14:paraId="79DA23FA" w14:textId="77777777" w:rsidR="003D62B8" w:rsidRDefault="003D62B8">
                          <w:pPr>
                            <w:spacing w:line="275" w:lineRule="auto"/>
                            <w:textDirection w:val="btLr"/>
                          </w:pPr>
                          <w:r>
                            <w:rPr>
                              <w:rFonts w:ascii="Times New Roman" w:eastAsia="Times New Roman" w:hAnsi="Times New Roman" w:cs="Times New Roman"/>
                              <w:color w:val="404040"/>
                              <w:sz w:val="14"/>
                            </w:rPr>
                            <w:t>SC-CER232438</w:t>
                          </w:r>
                        </w:p>
                      </w:txbxContent>
                    </wps:txbx>
                    <wps:bodyPr spcFirstLastPara="1" wrap="square" lIns="36000" tIns="36000" rIns="36000" bIns="36000" anchor="t" anchorCtr="0">
                      <a:noAutofit/>
                    </wps:bodyPr>
                  </wps:wsp>
                </a:graphicData>
              </a:graphic>
            </wp:anchor>
          </w:drawing>
        </mc:Choice>
        <mc:Fallback xmlns:w16sdtfl="http://schemas.microsoft.com/office/word/2024/wordml/sdtformatlock" xmlns:w16du="http://schemas.microsoft.com/office/word/2023/wordml/word16du">
          <w:pict>
            <v:rect w14:anchorId="751A12B6" id="Rectángulo 309" o:spid="_x0000_s1027" style="position:absolute;margin-left:414pt;margin-top:17pt;width:51.75pt;height:13.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" filled="f" stroked="f">
              <v:textbox inset="1mm,1mm,1mm,1mm">
                <w:txbxContent>
                  <w:p w14:paraId="79DA23FA" w14:textId="77777777" w:rsidR="003D62B8" w:rsidRDefault="003D62B8">
                    <w:pPr>
                      <w:spacing w:line="275" w:lineRule="auto"/>
                      <w:textDirection w:val="btLr"/>
                    </w:pPr>
                    <w:r>
                      <w:rPr>
                        <w:rFonts w:ascii="Times New Roman" w:eastAsia="Times New Roman" w:hAnsi="Times New Roman" w:cs="Times New Roman"/>
                        <w:color w:val="404040"/>
                        <w:sz w:val="14"/>
                      </w:rPr>
                      <w:t>SC-CER232438</w:t>
                    </w:r>
                  </w:p>
                </w:txbxContent>
              </v:textbox>
            </v:rect>
          </w:pict>
        </mc:Fallback>
      </mc:AlternateContent>
    </w:r>
    <w:r>
      <w:rPr>
        <w:noProof/>
        <w:lang w:val="es-CO" w:eastAsia="es-CO"/>
      </w:rPr>
      <mc:AlternateContent>
        <mc:Choice Requires="wps">
          <w:drawing>
            <wp:anchor distT="0" distB="0" distL="114300" distR="114300" simplePos="0" relativeHeight="251658752" behindDoc="0" locked="0" layoutInCell="1" hidden="0" allowOverlap="1" wp14:anchorId="11C10CE3" wp14:editId="36181A76">
              <wp:simplePos x="0" y="0"/>
              <wp:positionH relativeFrom="column">
                <wp:posOffset>-88899</wp:posOffset>
              </wp:positionH>
              <wp:positionV relativeFrom="paragraph">
                <wp:posOffset>-342899</wp:posOffset>
              </wp:positionV>
              <wp:extent cx="5049525" cy="765525"/>
              <wp:effectExtent l="0" t="0" r="0" b="0"/>
              <wp:wrapNone/>
              <wp:docPr id="308" name="Rectángulo 308"/>
              <wp:cNvGraphicFramePr/>
              <a:graphic xmlns:a="http://schemas.openxmlformats.org/drawingml/2006/main">
                <a:graphicData uri="http://schemas.microsoft.com/office/word/2010/wordprocessingShape">
                  <wps:wsp>
                    <wps:cNvSpPr/>
                    <wps:spPr>
                      <a:xfrm>
                        <a:off x="2826000" y="3402000"/>
                        <a:ext cx="5040000" cy="756000"/>
                      </a:xfrm>
                      <a:prstGeom prst="rect">
                        <a:avLst/>
                      </a:prstGeom>
                      <a:noFill/>
                      <a:ln>
                        <a:noFill/>
                      </a:ln>
                    </wps:spPr>
                    <wps:txbx>
                      <w:txbxContent>
                        <w:p w14:paraId="4BE4F37C" w14:textId="77777777" w:rsidR="003D62B8" w:rsidRDefault="003D62B8">
                          <w:pPr>
                            <w:spacing w:after="0" w:line="240" w:lineRule="auto"/>
                            <w:textDirection w:val="btLr"/>
                          </w:pPr>
                          <w:r>
                            <w:rPr>
                              <w:rFonts w:ascii="Times New Roman" w:eastAsia="Times New Roman" w:hAnsi="Times New Roman" w:cs="Times New Roman"/>
                              <w:color w:val="000000"/>
                              <w:sz w:val="18"/>
                            </w:rPr>
                            <w:t>Kilómetro 12 Vía a Puerto López, Vereda Barcelona, Villavicencio, Meta Colombia</w:t>
                          </w:r>
                        </w:p>
                        <w:p w14:paraId="295DBF67" w14:textId="77777777" w:rsidR="003D62B8" w:rsidRDefault="003D62B8">
                          <w:pPr>
                            <w:spacing w:after="0" w:line="240" w:lineRule="auto"/>
                            <w:textDirection w:val="btLr"/>
                          </w:pPr>
                          <w:r>
                            <w:rPr>
                              <w:rFonts w:ascii="Times New Roman" w:eastAsia="Times New Roman" w:hAnsi="Times New Roman" w:cs="Times New Roman"/>
                              <w:color w:val="000000"/>
                              <w:sz w:val="18"/>
                            </w:rPr>
                            <w:t xml:space="preserve">Conmutador 6616800 –Barcelona   -      6616900 San Antonio </w:t>
                          </w:r>
                        </w:p>
                        <w:p w14:paraId="0C84A6B7" w14:textId="77777777" w:rsidR="003D62B8" w:rsidRDefault="003D62B8">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11C10CE3" id="Rectángulo 308" o:spid="_x0000_s1028" style="position:absolute;margin-left:-7pt;margin-top:-27pt;width:397.6pt;height:60.3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" filled="f" stroked="f">
              <v:textbox inset="2.53958mm,1.2694mm,2.53958mm,1.2694mm">
                <w:txbxContent>
                  <w:p w14:paraId="4BE4F37C" w14:textId="77777777" w:rsidR="003D62B8" w:rsidRDefault="003D62B8">
                    <w:pPr>
                      <w:spacing w:after="0" w:line="240" w:lineRule="auto"/>
                      <w:textDirection w:val="btLr"/>
                    </w:pPr>
                    <w:r>
                      <w:rPr>
                        <w:rFonts w:ascii="Times New Roman" w:eastAsia="Times New Roman" w:hAnsi="Times New Roman" w:cs="Times New Roman"/>
                        <w:color w:val="000000"/>
                        <w:sz w:val="18"/>
                      </w:rPr>
                      <w:t>Kilómetro 12 Vía a Puerto López, Vereda Barcelona, Villavicencio, Meta Colombia</w:t>
                    </w:r>
                  </w:p>
                  <w:p w14:paraId="295DBF67" w14:textId="77777777" w:rsidR="003D62B8" w:rsidRDefault="003D62B8">
                    <w:pPr>
                      <w:spacing w:after="0" w:line="240" w:lineRule="auto"/>
                      <w:textDirection w:val="btLr"/>
                    </w:pPr>
                    <w:r>
                      <w:rPr>
                        <w:rFonts w:ascii="Times New Roman" w:eastAsia="Times New Roman" w:hAnsi="Times New Roman" w:cs="Times New Roman"/>
                        <w:color w:val="000000"/>
                        <w:sz w:val="18"/>
                      </w:rPr>
                      <w:t xml:space="preserve">Conmutador 6616800 –Barcelona   -      6616900 San Antonio </w:t>
                    </w:r>
                  </w:p>
                  <w:p w14:paraId="0C84A6B7" w14:textId="77777777" w:rsidR="003D62B8" w:rsidRDefault="003D62B8">
                    <w:pPr>
                      <w:spacing w:after="0" w:line="240" w:lineRule="auto"/>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C1DB0" w14:textId="77777777" w:rsidR="00620325" w:rsidRDefault="00620325">
      <w:pPr>
        <w:spacing w:after="0" w:line="240" w:lineRule="auto"/>
      </w:pPr>
      <w:r>
        <w:separator/>
      </w:r>
    </w:p>
  </w:footnote>
  <w:footnote w:type="continuationSeparator" w:id="0">
    <w:p w14:paraId="1D2C9665" w14:textId="77777777" w:rsidR="00620325" w:rsidRDefault="00620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60FA5" w14:textId="77777777" w:rsidR="003D62B8"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pict w14:anchorId="4C882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style="position:absolute;margin-left:0;margin-top:0;width:612pt;height:11in;z-index:-251654656;mso-position-horizontal:center;mso-position-horizontal-relative:margin;mso-position-vertical:center;mso-position-vertical-relative:margin">
          <v:imagedata r:id="rId1" o:title="imag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5D0E7" w14:textId="77777777" w:rsidR="003D62B8"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pict w14:anchorId="1D850D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style="position:absolute;margin-left:-55.05pt;margin-top:-20.4pt;width:612pt;height:618.9pt;z-index:-251656704;mso-position-horizontal-relative:margin;mso-position-vertical-relative:margin">
          <v:imagedata r:id="rId1" o:title="image3" croptop="9714f" cropbottom="4608f"/>
          <w10:wrap anchorx="margin" anchory="margin"/>
        </v:shape>
      </w:pict>
    </w:r>
    <w:r w:rsidR="003D62B8">
      <w:rPr>
        <w:noProof/>
        <w:lang w:val="es-CO" w:eastAsia="es-CO"/>
      </w:rPr>
      <w:drawing>
        <wp:anchor distT="0" distB="0" distL="0" distR="0" simplePos="0" relativeHeight="251653632" behindDoc="1" locked="0" layoutInCell="1" hidden="0" allowOverlap="1" wp14:anchorId="145102A3" wp14:editId="02DED2D4">
          <wp:simplePos x="0" y="0"/>
          <wp:positionH relativeFrom="column">
            <wp:posOffset>5080</wp:posOffset>
          </wp:positionH>
          <wp:positionV relativeFrom="paragraph">
            <wp:posOffset>-116839</wp:posOffset>
          </wp:positionV>
          <wp:extent cx="847725" cy="1012332"/>
          <wp:effectExtent l="0" t="0" r="0" b="0"/>
          <wp:wrapNone/>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847725" cy="1012332"/>
                  </a:xfrm>
                  <a:prstGeom prst="rect">
                    <a:avLst/>
                  </a:prstGeom>
                  <a:ln/>
                </pic:spPr>
              </pic:pic>
            </a:graphicData>
          </a:graphic>
        </wp:anchor>
      </w:drawing>
    </w:r>
    <w:r w:rsidR="003D62B8">
      <w:rPr>
        <w:noProof/>
        <w:lang w:val="es-CO" w:eastAsia="es-CO"/>
      </w:rPr>
      <mc:AlternateContent>
        <mc:Choice Requires="wps">
          <w:drawing>
            <wp:anchor distT="0" distB="0" distL="114300" distR="114300" simplePos="0" relativeHeight="251654656" behindDoc="0" locked="0" layoutInCell="1" hidden="0" allowOverlap="1" wp14:anchorId="394AB78D" wp14:editId="02708055">
              <wp:simplePos x="0" y="0"/>
              <wp:positionH relativeFrom="column">
                <wp:posOffset>863600</wp:posOffset>
              </wp:positionH>
              <wp:positionV relativeFrom="paragraph">
                <wp:posOffset>12700</wp:posOffset>
              </wp:positionV>
              <wp:extent cx="5449570" cy="742950"/>
              <wp:effectExtent l="0" t="0" r="0" b="0"/>
              <wp:wrapNone/>
              <wp:docPr id="310" name="Rectángulo 310"/>
              <wp:cNvGraphicFramePr/>
              <a:graphic xmlns:a="http://schemas.openxmlformats.org/drawingml/2006/main">
                <a:graphicData uri="http://schemas.microsoft.com/office/word/2010/wordprocessingShape">
                  <wps:wsp>
                    <wps:cNvSpPr/>
                    <wps:spPr>
                      <a:xfrm>
                        <a:off x="2625978" y="3413288"/>
                        <a:ext cx="5440045" cy="733425"/>
                      </a:xfrm>
                      <a:prstGeom prst="rect">
                        <a:avLst/>
                      </a:prstGeom>
                      <a:noFill/>
                      <a:ln>
                        <a:noFill/>
                      </a:ln>
                    </wps:spPr>
                    <wps:txbx>
                      <w:txbxContent>
                        <w:p w14:paraId="25321E96" w14:textId="77777777" w:rsidR="003D62B8" w:rsidRDefault="003D62B8">
                          <w:pPr>
                            <w:spacing w:after="0" w:line="240" w:lineRule="auto"/>
                            <w:jc w:val="center"/>
                            <w:textDirection w:val="btLr"/>
                          </w:pPr>
                          <w:r>
                            <w:rPr>
                              <w:rFonts w:ascii="Times New Roman" w:eastAsia="Times New Roman" w:hAnsi="Times New Roman" w:cs="Times New Roman"/>
                              <w:b/>
                              <w:color w:val="FF0000"/>
                              <w:sz w:val="36"/>
                            </w:rPr>
                            <w:t>UNIVERSIDAD DE LOS LLANOS</w:t>
                          </w:r>
                        </w:p>
                        <w:p w14:paraId="0ECC28F4" w14:textId="77777777" w:rsidR="003D62B8" w:rsidRDefault="003D62B8">
                          <w:pPr>
                            <w:spacing w:after="0" w:line="240" w:lineRule="auto"/>
                            <w:jc w:val="center"/>
                            <w:textDirection w:val="btLr"/>
                          </w:pPr>
                          <w:r>
                            <w:rPr>
                              <w:rFonts w:ascii="Times New Roman" w:eastAsia="Times New Roman" w:hAnsi="Times New Roman" w:cs="Times New Roman"/>
                              <w:color w:val="000000"/>
                              <w:sz w:val="32"/>
                            </w:rPr>
                            <w:t>Oficina de Control Interno de Gestión</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394AB78D" id="Rectángulo 310" o:spid="_x0000_s1026" style="position:absolute;margin-left:68pt;margin-top:1pt;width:429.1pt;height:58.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" filled="f" stroked="f">
              <v:textbox inset="2.53958mm,1.2694mm,2.53958mm,1.2694mm">
                <w:txbxContent>
                  <w:p w14:paraId="25321E96" w14:textId="77777777" w:rsidR="003D62B8" w:rsidRDefault="003D62B8">
                    <w:pPr>
                      <w:spacing w:after="0" w:line="240" w:lineRule="auto"/>
                      <w:jc w:val="center"/>
                      <w:textDirection w:val="btLr"/>
                    </w:pPr>
                    <w:r>
                      <w:rPr>
                        <w:rFonts w:ascii="Times New Roman" w:eastAsia="Times New Roman" w:hAnsi="Times New Roman" w:cs="Times New Roman"/>
                        <w:b/>
                        <w:color w:val="FF0000"/>
                        <w:sz w:val="36"/>
                      </w:rPr>
                      <w:t>UNIVERSIDAD DE LOS LLANOS</w:t>
                    </w:r>
                  </w:p>
                  <w:p w14:paraId="0ECC28F4" w14:textId="77777777" w:rsidR="003D62B8" w:rsidRDefault="003D62B8">
                    <w:pPr>
                      <w:spacing w:after="0" w:line="240" w:lineRule="auto"/>
                      <w:jc w:val="center"/>
                      <w:textDirection w:val="btLr"/>
                    </w:pPr>
                    <w:r>
                      <w:rPr>
                        <w:rFonts w:ascii="Times New Roman" w:eastAsia="Times New Roman" w:hAnsi="Times New Roman" w:cs="Times New Roman"/>
                        <w:color w:val="000000"/>
                        <w:sz w:val="32"/>
                      </w:rPr>
                      <w:t>Oficina de Control Interno de Gestión</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73F0" w14:textId="77777777" w:rsidR="003D62B8"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pict w14:anchorId="55BBE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style="position:absolute;margin-left:0;margin-top:0;width:612pt;height:11in;z-index:-251655680;mso-position-horizontal:center;mso-position-horizontal-relative:margin;mso-position-vertical:center;mso-position-vertical-relative:margin">
          <v:imagedata r:id="rId1" o:title="image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411C7"/>
    <w:multiLevelType w:val="multilevel"/>
    <w:tmpl w:val="50FE7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C315C"/>
    <w:multiLevelType w:val="multilevel"/>
    <w:tmpl w:val="BEAA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16A62"/>
    <w:multiLevelType w:val="multilevel"/>
    <w:tmpl w:val="1C98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B197B"/>
    <w:multiLevelType w:val="multilevel"/>
    <w:tmpl w:val="4ED0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84D1B"/>
    <w:multiLevelType w:val="multilevel"/>
    <w:tmpl w:val="7E9A57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7B6E1D"/>
    <w:multiLevelType w:val="multilevel"/>
    <w:tmpl w:val="5BF0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B5837"/>
    <w:multiLevelType w:val="hybridMultilevel"/>
    <w:tmpl w:val="1A6CF7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9ED5044"/>
    <w:multiLevelType w:val="multilevel"/>
    <w:tmpl w:val="EEF4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D194C"/>
    <w:multiLevelType w:val="multilevel"/>
    <w:tmpl w:val="7200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44170C"/>
    <w:multiLevelType w:val="multilevel"/>
    <w:tmpl w:val="BF94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20699F"/>
    <w:multiLevelType w:val="multilevel"/>
    <w:tmpl w:val="775E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7C4FC2"/>
    <w:multiLevelType w:val="hybridMultilevel"/>
    <w:tmpl w:val="76B8FFA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B748C7"/>
    <w:multiLevelType w:val="multilevel"/>
    <w:tmpl w:val="63A8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272DFA"/>
    <w:multiLevelType w:val="multilevel"/>
    <w:tmpl w:val="1B66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16162"/>
    <w:multiLevelType w:val="multilevel"/>
    <w:tmpl w:val="4BD8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171C4"/>
    <w:multiLevelType w:val="multilevel"/>
    <w:tmpl w:val="7FDC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9374AA"/>
    <w:multiLevelType w:val="hybridMultilevel"/>
    <w:tmpl w:val="F9C0FD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6CC5111"/>
    <w:multiLevelType w:val="hybridMultilevel"/>
    <w:tmpl w:val="896A130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83E18A9"/>
    <w:multiLevelType w:val="multilevel"/>
    <w:tmpl w:val="9DC40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CA5024"/>
    <w:multiLevelType w:val="hybridMultilevel"/>
    <w:tmpl w:val="907EA9CA"/>
    <w:lvl w:ilvl="0" w:tplc="41106516">
      <w:start w:val="3040"/>
      <w:numFmt w:val="bullet"/>
      <w:lvlText w:val="-"/>
      <w:lvlJc w:val="left"/>
      <w:pPr>
        <w:ind w:left="720" w:hanging="360"/>
      </w:pPr>
      <w:rPr>
        <w:rFonts w:ascii="Arial" w:eastAsia="Tahom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E92514D"/>
    <w:multiLevelType w:val="multilevel"/>
    <w:tmpl w:val="9738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4E56F4"/>
    <w:multiLevelType w:val="multilevel"/>
    <w:tmpl w:val="4244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2874A7"/>
    <w:multiLevelType w:val="hybridMultilevel"/>
    <w:tmpl w:val="0ED432B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B783180"/>
    <w:multiLevelType w:val="hybridMultilevel"/>
    <w:tmpl w:val="76B8FFA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EBC744A"/>
    <w:multiLevelType w:val="hybridMultilevel"/>
    <w:tmpl w:val="B2CA8638"/>
    <w:lvl w:ilvl="0" w:tplc="FED4C14A">
      <w:start w:val="1"/>
      <w:numFmt w:val="bullet"/>
      <w:lvlText w:val="-"/>
      <w:lvlJc w:val="left"/>
      <w:pPr>
        <w:ind w:left="468" w:hanging="360"/>
      </w:pPr>
      <w:rPr>
        <w:rFonts w:ascii="Arial MT" w:eastAsia="Arial MT" w:hAnsi="Arial MT" w:cs="Arial MT" w:hint="default"/>
      </w:rPr>
    </w:lvl>
    <w:lvl w:ilvl="1" w:tplc="240A0003" w:tentative="1">
      <w:start w:val="1"/>
      <w:numFmt w:val="bullet"/>
      <w:lvlText w:val="o"/>
      <w:lvlJc w:val="left"/>
      <w:pPr>
        <w:ind w:left="1188" w:hanging="360"/>
      </w:pPr>
      <w:rPr>
        <w:rFonts w:ascii="Courier New" w:hAnsi="Courier New" w:cs="Courier New" w:hint="default"/>
      </w:rPr>
    </w:lvl>
    <w:lvl w:ilvl="2" w:tplc="240A0005" w:tentative="1">
      <w:start w:val="1"/>
      <w:numFmt w:val="bullet"/>
      <w:lvlText w:val=""/>
      <w:lvlJc w:val="left"/>
      <w:pPr>
        <w:ind w:left="1908" w:hanging="360"/>
      </w:pPr>
      <w:rPr>
        <w:rFonts w:ascii="Wingdings" w:hAnsi="Wingdings" w:hint="default"/>
      </w:rPr>
    </w:lvl>
    <w:lvl w:ilvl="3" w:tplc="240A0001" w:tentative="1">
      <w:start w:val="1"/>
      <w:numFmt w:val="bullet"/>
      <w:lvlText w:val=""/>
      <w:lvlJc w:val="left"/>
      <w:pPr>
        <w:ind w:left="2628" w:hanging="360"/>
      </w:pPr>
      <w:rPr>
        <w:rFonts w:ascii="Symbol" w:hAnsi="Symbol" w:hint="default"/>
      </w:rPr>
    </w:lvl>
    <w:lvl w:ilvl="4" w:tplc="240A0003" w:tentative="1">
      <w:start w:val="1"/>
      <w:numFmt w:val="bullet"/>
      <w:lvlText w:val="o"/>
      <w:lvlJc w:val="left"/>
      <w:pPr>
        <w:ind w:left="3348" w:hanging="360"/>
      </w:pPr>
      <w:rPr>
        <w:rFonts w:ascii="Courier New" w:hAnsi="Courier New" w:cs="Courier New" w:hint="default"/>
      </w:rPr>
    </w:lvl>
    <w:lvl w:ilvl="5" w:tplc="240A0005" w:tentative="1">
      <w:start w:val="1"/>
      <w:numFmt w:val="bullet"/>
      <w:lvlText w:val=""/>
      <w:lvlJc w:val="left"/>
      <w:pPr>
        <w:ind w:left="4068" w:hanging="360"/>
      </w:pPr>
      <w:rPr>
        <w:rFonts w:ascii="Wingdings" w:hAnsi="Wingdings" w:hint="default"/>
      </w:rPr>
    </w:lvl>
    <w:lvl w:ilvl="6" w:tplc="240A0001" w:tentative="1">
      <w:start w:val="1"/>
      <w:numFmt w:val="bullet"/>
      <w:lvlText w:val=""/>
      <w:lvlJc w:val="left"/>
      <w:pPr>
        <w:ind w:left="4788" w:hanging="360"/>
      </w:pPr>
      <w:rPr>
        <w:rFonts w:ascii="Symbol" w:hAnsi="Symbol" w:hint="default"/>
      </w:rPr>
    </w:lvl>
    <w:lvl w:ilvl="7" w:tplc="240A0003" w:tentative="1">
      <w:start w:val="1"/>
      <w:numFmt w:val="bullet"/>
      <w:lvlText w:val="o"/>
      <w:lvlJc w:val="left"/>
      <w:pPr>
        <w:ind w:left="5508" w:hanging="360"/>
      </w:pPr>
      <w:rPr>
        <w:rFonts w:ascii="Courier New" w:hAnsi="Courier New" w:cs="Courier New" w:hint="default"/>
      </w:rPr>
    </w:lvl>
    <w:lvl w:ilvl="8" w:tplc="240A0005" w:tentative="1">
      <w:start w:val="1"/>
      <w:numFmt w:val="bullet"/>
      <w:lvlText w:val=""/>
      <w:lvlJc w:val="left"/>
      <w:pPr>
        <w:ind w:left="6228" w:hanging="360"/>
      </w:pPr>
      <w:rPr>
        <w:rFonts w:ascii="Wingdings" w:hAnsi="Wingdings" w:hint="default"/>
      </w:rPr>
    </w:lvl>
  </w:abstractNum>
  <w:abstractNum w:abstractNumId="25" w15:restartNumberingAfterBreak="0">
    <w:nsid w:val="6F585156"/>
    <w:multiLevelType w:val="hybridMultilevel"/>
    <w:tmpl w:val="4644EE8C"/>
    <w:lvl w:ilvl="0" w:tplc="254E89BA">
      <w:start w:val="3040"/>
      <w:numFmt w:val="bullet"/>
      <w:lvlText w:val=""/>
      <w:lvlJc w:val="left"/>
      <w:pPr>
        <w:ind w:left="720" w:hanging="360"/>
      </w:pPr>
      <w:rPr>
        <w:rFonts w:ascii="Symbol" w:eastAsia="Tahoma"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0DC0456"/>
    <w:multiLevelType w:val="multilevel"/>
    <w:tmpl w:val="31748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564FC0"/>
    <w:multiLevelType w:val="hybridMultilevel"/>
    <w:tmpl w:val="9BB26E7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8CA206F"/>
    <w:multiLevelType w:val="hybridMultilevel"/>
    <w:tmpl w:val="76B8FFA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92D7BDF"/>
    <w:multiLevelType w:val="multilevel"/>
    <w:tmpl w:val="DE8E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056478"/>
    <w:multiLevelType w:val="hybridMultilevel"/>
    <w:tmpl w:val="569285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49686974">
    <w:abstractNumId w:val="25"/>
  </w:num>
  <w:num w:numId="2" w16cid:durableId="1830172557">
    <w:abstractNumId w:val="5"/>
  </w:num>
  <w:num w:numId="3" w16cid:durableId="1859155127">
    <w:abstractNumId w:val="0"/>
  </w:num>
  <w:num w:numId="4" w16cid:durableId="588079896">
    <w:abstractNumId w:val="15"/>
  </w:num>
  <w:num w:numId="5" w16cid:durableId="1543134604">
    <w:abstractNumId w:val="20"/>
  </w:num>
  <w:num w:numId="6" w16cid:durableId="755903365">
    <w:abstractNumId w:val="26"/>
  </w:num>
  <w:num w:numId="7" w16cid:durableId="1741250982">
    <w:abstractNumId w:val="21"/>
  </w:num>
  <w:num w:numId="8" w16cid:durableId="264579607">
    <w:abstractNumId w:val="8"/>
  </w:num>
  <w:num w:numId="9" w16cid:durableId="2025545363">
    <w:abstractNumId w:val="29"/>
  </w:num>
  <w:num w:numId="10" w16cid:durableId="822358438">
    <w:abstractNumId w:val="10"/>
  </w:num>
  <w:num w:numId="11" w16cid:durableId="1642223834">
    <w:abstractNumId w:val="9"/>
  </w:num>
  <w:num w:numId="12" w16cid:durableId="565797076">
    <w:abstractNumId w:val="6"/>
  </w:num>
  <w:num w:numId="13" w16cid:durableId="1649507175">
    <w:abstractNumId w:val="30"/>
  </w:num>
  <w:num w:numId="14" w16cid:durableId="162203352">
    <w:abstractNumId w:val="19"/>
  </w:num>
  <w:num w:numId="15" w16cid:durableId="1471676776">
    <w:abstractNumId w:val="23"/>
  </w:num>
  <w:num w:numId="16" w16cid:durableId="1103694880">
    <w:abstractNumId w:val="27"/>
  </w:num>
  <w:num w:numId="17" w16cid:durableId="812211714">
    <w:abstractNumId w:val="13"/>
  </w:num>
  <w:num w:numId="18" w16cid:durableId="69350498">
    <w:abstractNumId w:val="12"/>
  </w:num>
  <w:num w:numId="19" w16cid:durableId="80757285">
    <w:abstractNumId w:val="4"/>
  </w:num>
  <w:num w:numId="20" w16cid:durableId="1442070719">
    <w:abstractNumId w:val="2"/>
  </w:num>
  <w:num w:numId="21" w16cid:durableId="1786850448">
    <w:abstractNumId w:val="16"/>
  </w:num>
  <w:num w:numId="22" w16cid:durableId="976376006">
    <w:abstractNumId w:val="28"/>
  </w:num>
  <w:num w:numId="23" w16cid:durableId="486676378">
    <w:abstractNumId w:val="11"/>
  </w:num>
  <w:num w:numId="24" w16cid:durableId="924001114">
    <w:abstractNumId w:val="22"/>
  </w:num>
  <w:num w:numId="25" w16cid:durableId="522984067">
    <w:abstractNumId w:val="17"/>
  </w:num>
  <w:num w:numId="26" w16cid:durableId="1591691975">
    <w:abstractNumId w:val="3"/>
  </w:num>
  <w:num w:numId="27" w16cid:durableId="82840506">
    <w:abstractNumId w:val="24"/>
  </w:num>
  <w:num w:numId="28" w16cid:durableId="1148207546">
    <w:abstractNumId w:val="14"/>
  </w:num>
  <w:num w:numId="29" w16cid:durableId="1581478153">
    <w:abstractNumId w:val="7"/>
  </w:num>
  <w:num w:numId="30" w16cid:durableId="1412851698">
    <w:abstractNumId w:val="18"/>
  </w:num>
  <w:num w:numId="31" w16cid:durableId="1086079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6A9"/>
    <w:rsid w:val="00007446"/>
    <w:rsid w:val="00016E9E"/>
    <w:rsid w:val="00017FA1"/>
    <w:rsid w:val="000215F7"/>
    <w:rsid w:val="00022EB4"/>
    <w:rsid w:val="00022FAA"/>
    <w:rsid w:val="00027566"/>
    <w:rsid w:val="0004533F"/>
    <w:rsid w:val="00057E47"/>
    <w:rsid w:val="00075002"/>
    <w:rsid w:val="00085315"/>
    <w:rsid w:val="00087B34"/>
    <w:rsid w:val="000927DA"/>
    <w:rsid w:val="000C3CEB"/>
    <w:rsid w:val="000C4818"/>
    <w:rsid w:val="000E0FEE"/>
    <w:rsid w:val="000E1425"/>
    <w:rsid w:val="000E7879"/>
    <w:rsid w:val="000F2C8A"/>
    <w:rsid w:val="001041AB"/>
    <w:rsid w:val="00113C70"/>
    <w:rsid w:val="001159BF"/>
    <w:rsid w:val="00136D4F"/>
    <w:rsid w:val="00137BDA"/>
    <w:rsid w:val="00141C04"/>
    <w:rsid w:val="00141E85"/>
    <w:rsid w:val="00146B72"/>
    <w:rsid w:val="0014737E"/>
    <w:rsid w:val="00151647"/>
    <w:rsid w:val="00157092"/>
    <w:rsid w:val="00160A38"/>
    <w:rsid w:val="0018268A"/>
    <w:rsid w:val="00196024"/>
    <w:rsid w:val="001A682C"/>
    <w:rsid w:val="001B075D"/>
    <w:rsid w:val="001E1D2F"/>
    <w:rsid w:val="001E32BB"/>
    <w:rsid w:val="001F46A5"/>
    <w:rsid w:val="001F5A8A"/>
    <w:rsid w:val="002128B0"/>
    <w:rsid w:val="0022311D"/>
    <w:rsid w:val="0027176B"/>
    <w:rsid w:val="00272FAB"/>
    <w:rsid w:val="002766AD"/>
    <w:rsid w:val="00291271"/>
    <w:rsid w:val="00292349"/>
    <w:rsid w:val="00297346"/>
    <w:rsid w:val="002B400F"/>
    <w:rsid w:val="002D1A1C"/>
    <w:rsid w:val="002D1C20"/>
    <w:rsid w:val="002D5CC7"/>
    <w:rsid w:val="002E65A9"/>
    <w:rsid w:val="002E7029"/>
    <w:rsid w:val="003051AF"/>
    <w:rsid w:val="00306E72"/>
    <w:rsid w:val="0031581A"/>
    <w:rsid w:val="00333F9E"/>
    <w:rsid w:val="00352D4A"/>
    <w:rsid w:val="00371EAE"/>
    <w:rsid w:val="00374676"/>
    <w:rsid w:val="003757D7"/>
    <w:rsid w:val="00377B48"/>
    <w:rsid w:val="0038132E"/>
    <w:rsid w:val="003A13AB"/>
    <w:rsid w:val="003A1BB1"/>
    <w:rsid w:val="003D4074"/>
    <w:rsid w:val="003D62B8"/>
    <w:rsid w:val="003E60D4"/>
    <w:rsid w:val="004029A7"/>
    <w:rsid w:val="0040408C"/>
    <w:rsid w:val="00423512"/>
    <w:rsid w:val="0042620B"/>
    <w:rsid w:val="0044218F"/>
    <w:rsid w:val="00442F1B"/>
    <w:rsid w:val="00443B04"/>
    <w:rsid w:val="00444539"/>
    <w:rsid w:val="00444EA2"/>
    <w:rsid w:val="004464FA"/>
    <w:rsid w:val="00450585"/>
    <w:rsid w:val="00451342"/>
    <w:rsid w:val="00456957"/>
    <w:rsid w:val="004726A9"/>
    <w:rsid w:val="00476C14"/>
    <w:rsid w:val="00480FBB"/>
    <w:rsid w:val="0049322D"/>
    <w:rsid w:val="004B2B7E"/>
    <w:rsid w:val="004B43C4"/>
    <w:rsid w:val="004B4619"/>
    <w:rsid w:val="004D2C00"/>
    <w:rsid w:val="004E7942"/>
    <w:rsid w:val="004F11DA"/>
    <w:rsid w:val="004F61A8"/>
    <w:rsid w:val="005159EE"/>
    <w:rsid w:val="0053258C"/>
    <w:rsid w:val="00544211"/>
    <w:rsid w:val="00546CA4"/>
    <w:rsid w:val="005479F0"/>
    <w:rsid w:val="00557868"/>
    <w:rsid w:val="00565210"/>
    <w:rsid w:val="00572730"/>
    <w:rsid w:val="0057671B"/>
    <w:rsid w:val="00586F77"/>
    <w:rsid w:val="005942D7"/>
    <w:rsid w:val="005A0623"/>
    <w:rsid w:val="005A5070"/>
    <w:rsid w:val="005B7631"/>
    <w:rsid w:val="005D4AB7"/>
    <w:rsid w:val="005E602E"/>
    <w:rsid w:val="005F1438"/>
    <w:rsid w:val="005F5778"/>
    <w:rsid w:val="0060206E"/>
    <w:rsid w:val="0060528D"/>
    <w:rsid w:val="00607019"/>
    <w:rsid w:val="00620325"/>
    <w:rsid w:val="00631392"/>
    <w:rsid w:val="00635D73"/>
    <w:rsid w:val="00644190"/>
    <w:rsid w:val="00651849"/>
    <w:rsid w:val="00656230"/>
    <w:rsid w:val="00665B1E"/>
    <w:rsid w:val="00685AD2"/>
    <w:rsid w:val="006942F8"/>
    <w:rsid w:val="006945AA"/>
    <w:rsid w:val="006B11D7"/>
    <w:rsid w:val="006C0BE9"/>
    <w:rsid w:val="006C1DC2"/>
    <w:rsid w:val="006C75E9"/>
    <w:rsid w:val="006D67EB"/>
    <w:rsid w:val="006E4971"/>
    <w:rsid w:val="006F4255"/>
    <w:rsid w:val="006F5F22"/>
    <w:rsid w:val="0071044E"/>
    <w:rsid w:val="007353EC"/>
    <w:rsid w:val="00754539"/>
    <w:rsid w:val="00756D75"/>
    <w:rsid w:val="007608EF"/>
    <w:rsid w:val="007F3496"/>
    <w:rsid w:val="00803FBF"/>
    <w:rsid w:val="00805275"/>
    <w:rsid w:val="00825A04"/>
    <w:rsid w:val="008308E3"/>
    <w:rsid w:val="00843506"/>
    <w:rsid w:val="0084432C"/>
    <w:rsid w:val="00845D0B"/>
    <w:rsid w:val="00863D26"/>
    <w:rsid w:val="008901A4"/>
    <w:rsid w:val="008A7479"/>
    <w:rsid w:val="008A7632"/>
    <w:rsid w:val="008B3B5F"/>
    <w:rsid w:val="008C6684"/>
    <w:rsid w:val="008C7603"/>
    <w:rsid w:val="008D02C7"/>
    <w:rsid w:val="008E02E0"/>
    <w:rsid w:val="008F08B7"/>
    <w:rsid w:val="0090282A"/>
    <w:rsid w:val="00915BC5"/>
    <w:rsid w:val="00915FEE"/>
    <w:rsid w:val="00923E30"/>
    <w:rsid w:val="00930D21"/>
    <w:rsid w:val="009374DE"/>
    <w:rsid w:val="009416A3"/>
    <w:rsid w:val="00971E25"/>
    <w:rsid w:val="00982D58"/>
    <w:rsid w:val="009840F3"/>
    <w:rsid w:val="00992C8F"/>
    <w:rsid w:val="009A4BBB"/>
    <w:rsid w:val="009B1A41"/>
    <w:rsid w:val="009B55CF"/>
    <w:rsid w:val="009C1D25"/>
    <w:rsid w:val="009F3FE4"/>
    <w:rsid w:val="00A00F60"/>
    <w:rsid w:val="00A04D3B"/>
    <w:rsid w:val="00A17410"/>
    <w:rsid w:val="00A34E55"/>
    <w:rsid w:val="00A57E7D"/>
    <w:rsid w:val="00A63A04"/>
    <w:rsid w:val="00A65885"/>
    <w:rsid w:val="00A70D15"/>
    <w:rsid w:val="00A903E7"/>
    <w:rsid w:val="00A938E6"/>
    <w:rsid w:val="00AB5AD5"/>
    <w:rsid w:val="00AC1840"/>
    <w:rsid w:val="00AD5DAB"/>
    <w:rsid w:val="00AF1776"/>
    <w:rsid w:val="00AF2788"/>
    <w:rsid w:val="00B03550"/>
    <w:rsid w:val="00B03EC8"/>
    <w:rsid w:val="00B211CC"/>
    <w:rsid w:val="00B2270F"/>
    <w:rsid w:val="00B30970"/>
    <w:rsid w:val="00B41CA7"/>
    <w:rsid w:val="00B622AD"/>
    <w:rsid w:val="00B62DC9"/>
    <w:rsid w:val="00B76346"/>
    <w:rsid w:val="00B81B2B"/>
    <w:rsid w:val="00B82A00"/>
    <w:rsid w:val="00B9127F"/>
    <w:rsid w:val="00B926E5"/>
    <w:rsid w:val="00B94685"/>
    <w:rsid w:val="00B96F17"/>
    <w:rsid w:val="00BB378C"/>
    <w:rsid w:val="00BB46B6"/>
    <w:rsid w:val="00BD4836"/>
    <w:rsid w:val="00BD5E58"/>
    <w:rsid w:val="00BE6F55"/>
    <w:rsid w:val="00BF36AD"/>
    <w:rsid w:val="00BF7405"/>
    <w:rsid w:val="00C00E31"/>
    <w:rsid w:val="00C048B0"/>
    <w:rsid w:val="00C20EF6"/>
    <w:rsid w:val="00C33715"/>
    <w:rsid w:val="00C36784"/>
    <w:rsid w:val="00C505AA"/>
    <w:rsid w:val="00C54B21"/>
    <w:rsid w:val="00C57629"/>
    <w:rsid w:val="00C62403"/>
    <w:rsid w:val="00C638E6"/>
    <w:rsid w:val="00C77FDD"/>
    <w:rsid w:val="00C84718"/>
    <w:rsid w:val="00C92C83"/>
    <w:rsid w:val="00CA100E"/>
    <w:rsid w:val="00CA1F58"/>
    <w:rsid w:val="00CA5CCD"/>
    <w:rsid w:val="00CB6D22"/>
    <w:rsid w:val="00CB7287"/>
    <w:rsid w:val="00CC7093"/>
    <w:rsid w:val="00CC70DF"/>
    <w:rsid w:val="00CD0D13"/>
    <w:rsid w:val="00CE28FD"/>
    <w:rsid w:val="00CF36BA"/>
    <w:rsid w:val="00D01F0A"/>
    <w:rsid w:val="00D03941"/>
    <w:rsid w:val="00D11F75"/>
    <w:rsid w:val="00D14F9E"/>
    <w:rsid w:val="00D16854"/>
    <w:rsid w:val="00D205EB"/>
    <w:rsid w:val="00D228A9"/>
    <w:rsid w:val="00D238BE"/>
    <w:rsid w:val="00D34E82"/>
    <w:rsid w:val="00D41FC8"/>
    <w:rsid w:val="00D44E29"/>
    <w:rsid w:val="00D56814"/>
    <w:rsid w:val="00D6625E"/>
    <w:rsid w:val="00D704DC"/>
    <w:rsid w:val="00D72175"/>
    <w:rsid w:val="00D87BC4"/>
    <w:rsid w:val="00D923A4"/>
    <w:rsid w:val="00D95FC5"/>
    <w:rsid w:val="00DA3690"/>
    <w:rsid w:val="00DD6814"/>
    <w:rsid w:val="00DD7973"/>
    <w:rsid w:val="00DE1A1F"/>
    <w:rsid w:val="00E11EC2"/>
    <w:rsid w:val="00E13A15"/>
    <w:rsid w:val="00E279EF"/>
    <w:rsid w:val="00E36F8B"/>
    <w:rsid w:val="00E37FBA"/>
    <w:rsid w:val="00E56780"/>
    <w:rsid w:val="00E82AD9"/>
    <w:rsid w:val="00E84451"/>
    <w:rsid w:val="00E96E0F"/>
    <w:rsid w:val="00EB080E"/>
    <w:rsid w:val="00EB30CD"/>
    <w:rsid w:val="00EC0F31"/>
    <w:rsid w:val="00EC34FA"/>
    <w:rsid w:val="00ED7376"/>
    <w:rsid w:val="00F1151C"/>
    <w:rsid w:val="00F26A6F"/>
    <w:rsid w:val="00F26C7A"/>
    <w:rsid w:val="00F33514"/>
    <w:rsid w:val="00F35B35"/>
    <w:rsid w:val="00F5516D"/>
    <w:rsid w:val="00F55CDF"/>
    <w:rsid w:val="00F6692E"/>
    <w:rsid w:val="00F863C5"/>
    <w:rsid w:val="00FD6236"/>
    <w:rsid w:val="00FD7697"/>
    <w:rsid w:val="00FE2C74"/>
    <w:rsid w:val="00FF0D51"/>
    <w:rsid w:val="00FF43F8"/>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53D47"/>
  <w15:docId w15:val="{EC163FAF-566A-4C91-B1E1-7304547D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E55"/>
    <w:rPr>
      <w:lang w:eastAsia="en-US"/>
    </w:rPr>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8376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376CF"/>
  </w:style>
  <w:style w:type="paragraph" w:styleId="Piedepgina">
    <w:name w:val="footer"/>
    <w:basedOn w:val="Normal"/>
    <w:link w:val="PiedepginaCar"/>
    <w:uiPriority w:val="99"/>
    <w:unhideWhenUsed/>
    <w:rsid w:val="008376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76CF"/>
  </w:style>
  <w:style w:type="paragraph" w:styleId="Textodeglobo">
    <w:name w:val="Balloon Text"/>
    <w:basedOn w:val="Normal"/>
    <w:link w:val="TextodegloboCar"/>
    <w:uiPriority w:val="99"/>
    <w:semiHidden/>
    <w:unhideWhenUsed/>
    <w:rsid w:val="008376CF"/>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8376CF"/>
    <w:rPr>
      <w:rFonts w:ascii="Tahoma" w:hAnsi="Tahoma" w:cs="Tahoma"/>
      <w:sz w:val="16"/>
      <w:szCs w:val="16"/>
    </w:rPr>
  </w:style>
  <w:style w:type="table" w:styleId="Tablaconcuadrcula">
    <w:name w:val="Table Grid"/>
    <w:basedOn w:val="Tablanormal"/>
    <w:uiPriority w:val="59"/>
    <w:rsid w:val="005E3EA2"/>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7897203455035842542m4927268290061644530gmail-msoheader">
    <w:name w:val="m_-7897203455035842542m_4927268290061644530gmail-msoheader"/>
    <w:basedOn w:val="Normal"/>
    <w:rsid w:val="005E3EA2"/>
    <w:pPr>
      <w:spacing w:before="100" w:beforeAutospacing="1" w:after="100" w:afterAutospacing="1" w:line="240" w:lineRule="auto"/>
    </w:pPr>
    <w:rPr>
      <w:rFonts w:ascii="Times New Roman" w:eastAsia="Times New Roman" w:hAnsi="Times New Roman"/>
      <w:sz w:val="24"/>
      <w:szCs w:val="24"/>
      <w:lang w:eastAsia="es-CO"/>
    </w:rPr>
  </w:style>
  <w:style w:type="paragraph" w:styleId="Sinespaciado">
    <w:name w:val="No Spacing"/>
    <w:uiPriority w:val="1"/>
    <w:qFormat/>
    <w:rsid w:val="00B62A4D"/>
    <w:rPr>
      <w:lang w:eastAsia="en-US"/>
    </w:rPr>
  </w:style>
  <w:style w:type="paragraph" w:styleId="Prrafodelista">
    <w:name w:val="List Paragraph"/>
    <w:basedOn w:val="Normal"/>
    <w:uiPriority w:val="34"/>
    <w:qFormat/>
    <w:rsid w:val="0078196A"/>
    <w:pPr>
      <w:ind w:left="720"/>
      <w:contextualSpacing/>
    </w:pPr>
  </w:style>
  <w:style w:type="character" w:styleId="Hipervnculo">
    <w:name w:val="Hyperlink"/>
    <w:basedOn w:val="Fuentedeprrafopredeter"/>
    <w:uiPriority w:val="99"/>
    <w:unhideWhenUsed/>
    <w:rsid w:val="006A1CBD"/>
    <w:rPr>
      <w:color w:val="0563C1" w:themeColor="hyperlink"/>
      <w:u w:val="single"/>
    </w:rPr>
  </w:style>
  <w:style w:type="paragraph" w:styleId="NormalWeb">
    <w:name w:val="Normal (Web)"/>
    <w:basedOn w:val="Normal"/>
    <w:uiPriority w:val="99"/>
    <w:unhideWhenUsed/>
    <w:rsid w:val="003964A5"/>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Default">
    <w:name w:val="Default"/>
    <w:rsid w:val="0053312E"/>
    <w:pPr>
      <w:autoSpaceDE w:val="0"/>
      <w:autoSpaceDN w:val="0"/>
      <w:adjustRightInd w:val="0"/>
    </w:pPr>
    <w:rPr>
      <w:rFonts w:ascii="Times New Roman" w:eastAsiaTheme="minorHAnsi" w:hAnsi="Times New Roman"/>
      <w:color w:val="000000"/>
      <w:sz w:val="24"/>
      <w:szCs w:val="24"/>
      <w:lang w:eastAsia="en-U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apple-tab-span">
    <w:name w:val="apple-tab-span"/>
    <w:basedOn w:val="Fuentedeprrafopredeter"/>
    <w:rsid w:val="006E4971"/>
  </w:style>
  <w:style w:type="paragraph" w:styleId="Textoindependiente">
    <w:name w:val="Body Text"/>
    <w:basedOn w:val="Normal"/>
    <w:link w:val="TextoindependienteCar"/>
    <w:uiPriority w:val="99"/>
    <w:semiHidden/>
    <w:unhideWhenUsed/>
    <w:rsid w:val="00B622AD"/>
    <w:pPr>
      <w:spacing w:after="120"/>
    </w:pPr>
    <w:rPr>
      <w:rFonts w:cs="Times New Roman"/>
      <w:lang w:val="es-CO"/>
    </w:rPr>
  </w:style>
  <w:style w:type="character" w:customStyle="1" w:styleId="TextoindependienteCar">
    <w:name w:val="Texto independiente Car"/>
    <w:basedOn w:val="Fuentedeprrafopredeter"/>
    <w:link w:val="Textoindependiente"/>
    <w:uiPriority w:val="99"/>
    <w:semiHidden/>
    <w:rsid w:val="00B622AD"/>
    <w:rPr>
      <w:rFonts w:cs="Times New Roman"/>
      <w:lang w:val="es-CO" w:eastAsia="en-US"/>
    </w:rPr>
  </w:style>
  <w:style w:type="character" w:styleId="Textoennegrita">
    <w:name w:val="Strong"/>
    <w:basedOn w:val="Fuentedeprrafopredeter"/>
    <w:uiPriority w:val="22"/>
    <w:qFormat/>
    <w:rsid w:val="00EC0F31"/>
    <w:rPr>
      <w:b/>
      <w:bCs/>
    </w:rPr>
  </w:style>
  <w:style w:type="character" w:styleId="nfasis">
    <w:name w:val="Emphasis"/>
    <w:basedOn w:val="Fuentedeprrafopredeter"/>
    <w:uiPriority w:val="20"/>
    <w:qFormat/>
    <w:rsid w:val="00EC0F31"/>
    <w:rPr>
      <w:i/>
      <w:iCs/>
    </w:rPr>
  </w:style>
  <w:style w:type="character" w:customStyle="1" w:styleId="Mencinsinresolver1">
    <w:name w:val="Mención sin resolver1"/>
    <w:basedOn w:val="Fuentedeprrafopredeter"/>
    <w:uiPriority w:val="99"/>
    <w:semiHidden/>
    <w:unhideWhenUsed/>
    <w:rsid w:val="0014737E"/>
    <w:rPr>
      <w:color w:val="605E5C"/>
      <w:shd w:val="clear" w:color="auto" w:fill="E1DFDD"/>
    </w:rPr>
  </w:style>
  <w:style w:type="paragraph" w:customStyle="1" w:styleId="TableParagraph">
    <w:name w:val="Table Paragraph"/>
    <w:basedOn w:val="Normal"/>
    <w:uiPriority w:val="1"/>
    <w:qFormat/>
    <w:rsid w:val="00D228A9"/>
    <w:pPr>
      <w:widowControl w:val="0"/>
      <w:autoSpaceDE w:val="0"/>
      <w:autoSpaceDN w:val="0"/>
      <w:spacing w:after="0" w:line="240" w:lineRule="auto"/>
      <w:ind w:left="108"/>
    </w:pPr>
    <w:rPr>
      <w:rFonts w:ascii="Arial MT" w:eastAsia="Arial MT" w:hAnsi="Arial MT" w:cs="Arial MT"/>
    </w:rPr>
  </w:style>
  <w:style w:type="character" w:customStyle="1" w:styleId="Mencinsinresolver2">
    <w:name w:val="Mención sin resolver2"/>
    <w:basedOn w:val="Fuentedeprrafopredeter"/>
    <w:uiPriority w:val="99"/>
    <w:semiHidden/>
    <w:unhideWhenUsed/>
    <w:rsid w:val="008B3B5F"/>
    <w:rPr>
      <w:color w:val="605E5C"/>
      <w:shd w:val="clear" w:color="auto" w:fill="E1DFDD"/>
    </w:rPr>
  </w:style>
  <w:style w:type="character" w:customStyle="1" w:styleId="gmaildefault">
    <w:name w:val="gmail_default"/>
    <w:basedOn w:val="Fuentedeprrafopredeter"/>
    <w:rsid w:val="0040408C"/>
  </w:style>
  <w:style w:type="character" w:customStyle="1" w:styleId="Mencinsinresolver3">
    <w:name w:val="Mención sin resolver3"/>
    <w:basedOn w:val="Fuentedeprrafopredeter"/>
    <w:uiPriority w:val="99"/>
    <w:semiHidden/>
    <w:unhideWhenUsed/>
    <w:rsid w:val="00547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00253">
      <w:bodyDiv w:val="1"/>
      <w:marLeft w:val="0"/>
      <w:marRight w:val="0"/>
      <w:marTop w:val="0"/>
      <w:marBottom w:val="0"/>
      <w:divBdr>
        <w:top w:val="none" w:sz="0" w:space="0" w:color="auto"/>
        <w:left w:val="none" w:sz="0" w:space="0" w:color="auto"/>
        <w:bottom w:val="none" w:sz="0" w:space="0" w:color="auto"/>
        <w:right w:val="none" w:sz="0" w:space="0" w:color="auto"/>
      </w:divBdr>
    </w:div>
    <w:div w:id="69548973">
      <w:bodyDiv w:val="1"/>
      <w:marLeft w:val="0"/>
      <w:marRight w:val="0"/>
      <w:marTop w:val="0"/>
      <w:marBottom w:val="0"/>
      <w:divBdr>
        <w:top w:val="none" w:sz="0" w:space="0" w:color="auto"/>
        <w:left w:val="none" w:sz="0" w:space="0" w:color="auto"/>
        <w:bottom w:val="none" w:sz="0" w:space="0" w:color="auto"/>
        <w:right w:val="none" w:sz="0" w:space="0" w:color="auto"/>
      </w:divBdr>
    </w:div>
    <w:div w:id="143474845">
      <w:bodyDiv w:val="1"/>
      <w:marLeft w:val="0"/>
      <w:marRight w:val="0"/>
      <w:marTop w:val="0"/>
      <w:marBottom w:val="0"/>
      <w:divBdr>
        <w:top w:val="none" w:sz="0" w:space="0" w:color="auto"/>
        <w:left w:val="none" w:sz="0" w:space="0" w:color="auto"/>
        <w:bottom w:val="none" w:sz="0" w:space="0" w:color="auto"/>
        <w:right w:val="none" w:sz="0" w:space="0" w:color="auto"/>
      </w:divBdr>
    </w:div>
    <w:div w:id="169830954">
      <w:bodyDiv w:val="1"/>
      <w:marLeft w:val="0"/>
      <w:marRight w:val="0"/>
      <w:marTop w:val="0"/>
      <w:marBottom w:val="0"/>
      <w:divBdr>
        <w:top w:val="none" w:sz="0" w:space="0" w:color="auto"/>
        <w:left w:val="none" w:sz="0" w:space="0" w:color="auto"/>
        <w:bottom w:val="none" w:sz="0" w:space="0" w:color="auto"/>
        <w:right w:val="none" w:sz="0" w:space="0" w:color="auto"/>
      </w:divBdr>
    </w:div>
    <w:div w:id="176121105">
      <w:bodyDiv w:val="1"/>
      <w:marLeft w:val="0"/>
      <w:marRight w:val="0"/>
      <w:marTop w:val="0"/>
      <w:marBottom w:val="0"/>
      <w:divBdr>
        <w:top w:val="none" w:sz="0" w:space="0" w:color="auto"/>
        <w:left w:val="none" w:sz="0" w:space="0" w:color="auto"/>
        <w:bottom w:val="none" w:sz="0" w:space="0" w:color="auto"/>
        <w:right w:val="none" w:sz="0" w:space="0" w:color="auto"/>
      </w:divBdr>
    </w:div>
    <w:div w:id="234978439">
      <w:bodyDiv w:val="1"/>
      <w:marLeft w:val="0"/>
      <w:marRight w:val="0"/>
      <w:marTop w:val="0"/>
      <w:marBottom w:val="0"/>
      <w:divBdr>
        <w:top w:val="none" w:sz="0" w:space="0" w:color="auto"/>
        <w:left w:val="none" w:sz="0" w:space="0" w:color="auto"/>
        <w:bottom w:val="none" w:sz="0" w:space="0" w:color="auto"/>
        <w:right w:val="none" w:sz="0" w:space="0" w:color="auto"/>
      </w:divBdr>
    </w:div>
    <w:div w:id="334118420">
      <w:bodyDiv w:val="1"/>
      <w:marLeft w:val="0"/>
      <w:marRight w:val="0"/>
      <w:marTop w:val="0"/>
      <w:marBottom w:val="0"/>
      <w:divBdr>
        <w:top w:val="none" w:sz="0" w:space="0" w:color="auto"/>
        <w:left w:val="none" w:sz="0" w:space="0" w:color="auto"/>
        <w:bottom w:val="none" w:sz="0" w:space="0" w:color="auto"/>
        <w:right w:val="none" w:sz="0" w:space="0" w:color="auto"/>
      </w:divBdr>
    </w:div>
    <w:div w:id="358510774">
      <w:bodyDiv w:val="1"/>
      <w:marLeft w:val="0"/>
      <w:marRight w:val="0"/>
      <w:marTop w:val="0"/>
      <w:marBottom w:val="0"/>
      <w:divBdr>
        <w:top w:val="none" w:sz="0" w:space="0" w:color="auto"/>
        <w:left w:val="none" w:sz="0" w:space="0" w:color="auto"/>
        <w:bottom w:val="none" w:sz="0" w:space="0" w:color="auto"/>
        <w:right w:val="none" w:sz="0" w:space="0" w:color="auto"/>
      </w:divBdr>
    </w:div>
    <w:div w:id="509222217">
      <w:bodyDiv w:val="1"/>
      <w:marLeft w:val="0"/>
      <w:marRight w:val="0"/>
      <w:marTop w:val="0"/>
      <w:marBottom w:val="0"/>
      <w:divBdr>
        <w:top w:val="none" w:sz="0" w:space="0" w:color="auto"/>
        <w:left w:val="none" w:sz="0" w:space="0" w:color="auto"/>
        <w:bottom w:val="none" w:sz="0" w:space="0" w:color="auto"/>
        <w:right w:val="none" w:sz="0" w:space="0" w:color="auto"/>
      </w:divBdr>
    </w:div>
    <w:div w:id="563226114">
      <w:bodyDiv w:val="1"/>
      <w:marLeft w:val="0"/>
      <w:marRight w:val="0"/>
      <w:marTop w:val="0"/>
      <w:marBottom w:val="0"/>
      <w:divBdr>
        <w:top w:val="none" w:sz="0" w:space="0" w:color="auto"/>
        <w:left w:val="none" w:sz="0" w:space="0" w:color="auto"/>
        <w:bottom w:val="none" w:sz="0" w:space="0" w:color="auto"/>
        <w:right w:val="none" w:sz="0" w:space="0" w:color="auto"/>
      </w:divBdr>
    </w:div>
    <w:div w:id="654068762">
      <w:bodyDiv w:val="1"/>
      <w:marLeft w:val="0"/>
      <w:marRight w:val="0"/>
      <w:marTop w:val="0"/>
      <w:marBottom w:val="0"/>
      <w:divBdr>
        <w:top w:val="none" w:sz="0" w:space="0" w:color="auto"/>
        <w:left w:val="none" w:sz="0" w:space="0" w:color="auto"/>
        <w:bottom w:val="none" w:sz="0" w:space="0" w:color="auto"/>
        <w:right w:val="none" w:sz="0" w:space="0" w:color="auto"/>
      </w:divBdr>
    </w:div>
    <w:div w:id="728844234">
      <w:bodyDiv w:val="1"/>
      <w:marLeft w:val="0"/>
      <w:marRight w:val="0"/>
      <w:marTop w:val="0"/>
      <w:marBottom w:val="0"/>
      <w:divBdr>
        <w:top w:val="none" w:sz="0" w:space="0" w:color="auto"/>
        <w:left w:val="none" w:sz="0" w:space="0" w:color="auto"/>
        <w:bottom w:val="none" w:sz="0" w:space="0" w:color="auto"/>
        <w:right w:val="none" w:sz="0" w:space="0" w:color="auto"/>
      </w:divBdr>
    </w:div>
    <w:div w:id="777406128">
      <w:bodyDiv w:val="1"/>
      <w:marLeft w:val="0"/>
      <w:marRight w:val="0"/>
      <w:marTop w:val="0"/>
      <w:marBottom w:val="0"/>
      <w:divBdr>
        <w:top w:val="none" w:sz="0" w:space="0" w:color="auto"/>
        <w:left w:val="none" w:sz="0" w:space="0" w:color="auto"/>
        <w:bottom w:val="none" w:sz="0" w:space="0" w:color="auto"/>
        <w:right w:val="none" w:sz="0" w:space="0" w:color="auto"/>
      </w:divBdr>
    </w:div>
    <w:div w:id="781143897">
      <w:bodyDiv w:val="1"/>
      <w:marLeft w:val="0"/>
      <w:marRight w:val="0"/>
      <w:marTop w:val="0"/>
      <w:marBottom w:val="0"/>
      <w:divBdr>
        <w:top w:val="none" w:sz="0" w:space="0" w:color="auto"/>
        <w:left w:val="none" w:sz="0" w:space="0" w:color="auto"/>
        <w:bottom w:val="none" w:sz="0" w:space="0" w:color="auto"/>
        <w:right w:val="none" w:sz="0" w:space="0" w:color="auto"/>
      </w:divBdr>
    </w:div>
    <w:div w:id="781455708">
      <w:bodyDiv w:val="1"/>
      <w:marLeft w:val="0"/>
      <w:marRight w:val="0"/>
      <w:marTop w:val="0"/>
      <w:marBottom w:val="0"/>
      <w:divBdr>
        <w:top w:val="none" w:sz="0" w:space="0" w:color="auto"/>
        <w:left w:val="none" w:sz="0" w:space="0" w:color="auto"/>
        <w:bottom w:val="none" w:sz="0" w:space="0" w:color="auto"/>
        <w:right w:val="none" w:sz="0" w:space="0" w:color="auto"/>
      </w:divBdr>
    </w:div>
    <w:div w:id="810440782">
      <w:bodyDiv w:val="1"/>
      <w:marLeft w:val="0"/>
      <w:marRight w:val="0"/>
      <w:marTop w:val="0"/>
      <w:marBottom w:val="0"/>
      <w:divBdr>
        <w:top w:val="none" w:sz="0" w:space="0" w:color="auto"/>
        <w:left w:val="none" w:sz="0" w:space="0" w:color="auto"/>
        <w:bottom w:val="none" w:sz="0" w:space="0" w:color="auto"/>
        <w:right w:val="none" w:sz="0" w:space="0" w:color="auto"/>
      </w:divBdr>
    </w:div>
    <w:div w:id="878977116">
      <w:bodyDiv w:val="1"/>
      <w:marLeft w:val="0"/>
      <w:marRight w:val="0"/>
      <w:marTop w:val="0"/>
      <w:marBottom w:val="0"/>
      <w:divBdr>
        <w:top w:val="none" w:sz="0" w:space="0" w:color="auto"/>
        <w:left w:val="none" w:sz="0" w:space="0" w:color="auto"/>
        <w:bottom w:val="none" w:sz="0" w:space="0" w:color="auto"/>
        <w:right w:val="none" w:sz="0" w:space="0" w:color="auto"/>
      </w:divBdr>
    </w:div>
    <w:div w:id="943417636">
      <w:bodyDiv w:val="1"/>
      <w:marLeft w:val="0"/>
      <w:marRight w:val="0"/>
      <w:marTop w:val="0"/>
      <w:marBottom w:val="0"/>
      <w:divBdr>
        <w:top w:val="none" w:sz="0" w:space="0" w:color="auto"/>
        <w:left w:val="none" w:sz="0" w:space="0" w:color="auto"/>
        <w:bottom w:val="none" w:sz="0" w:space="0" w:color="auto"/>
        <w:right w:val="none" w:sz="0" w:space="0" w:color="auto"/>
      </w:divBdr>
    </w:div>
    <w:div w:id="1071974282">
      <w:bodyDiv w:val="1"/>
      <w:marLeft w:val="0"/>
      <w:marRight w:val="0"/>
      <w:marTop w:val="0"/>
      <w:marBottom w:val="0"/>
      <w:divBdr>
        <w:top w:val="none" w:sz="0" w:space="0" w:color="auto"/>
        <w:left w:val="none" w:sz="0" w:space="0" w:color="auto"/>
        <w:bottom w:val="none" w:sz="0" w:space="0" w:color="auto"/>
        <w:right w:val="none" w:sz="0" w:space="0" w:color="auto"/>
      </w:divBdr>
    </w:div>
    <w:div w:id="1101994790">
      <w:bodyDiv w:val="1"/>
      <w:marLeft w:val="0"/>
      <w:marRight w:val="0"/>
      <w:marTop w:val="0"/>
      <w:marBottom w:val="0"/>
      <w:divBdr>
        <w:top w:val="none" w:sz="0" w:space="0" w:color="auto"/>
        <w:left w:val="none" w:sz="0" w:space="0" w:color="auto"/>
        <w:bottom w:val="none" w:sz="0" w:space="0" w:color="auto"/>
        <w:right w:val="none" w:sz="0" w:space="0" w:color="auto"/>
      </w:divBdr>
    </w:div>
    <w:div w:id="1115489533">
      <w:bodyDiv w:val="1"/>
      <w:marLeft w:val="0"/>
      <w:marRight w:val="0"/>
      <w:marTop w:val="0"/>
      <w:marBottom w:val="0"/>
      <w:divBdr>
        <w:top w:val="none" w:sz="0" w:space="0" w:color="auto"/>
        <w:left w:val="none" w:sz="0" w:space="0" w:color="auto"/>
        <w:bottom w:val="none" w:sz="0" w:space="0" w:color="auto"/>
        <w:right w:val="none" w:sz="0" w:space="0" w:color="auto"/>
      </w:divBdr>
      <w:divsChild>
        <w:div w:id="356546649">
          <w:marLeft w:val="0"/>
          <w:marRight w:val="0"/>
          <w:marTop w:val="0"/>
          <w:marBottom w:val="0"/>
          <w:divBdr>
            <w:top w:val="none" w:sz="0" w:space="0" w:color="auto"/>
            <w:left w:val="none" w:sz="0" w:space="0" w:color="auto"/>
            <w:bottom w:val="none" w:sz="0" w:space="0" w:color="auto"/>
            <w:right w:val="none" w:sz="0" w:space="0" w:color="auto"/>
          </w:divBdr>
          <w:divsChild>
            <w:div w:id="693581314">
              <w:marLeft w:val="0"/>
              <w:marRight w:val="0"/>
              <w:marTop w:val="0"/>
              <w:marBottom w:val="0"/>
              <w:divBdr>
                <w:top w:val="none" w:sz="0" w:space="0" w:color="auto"/>
                <w:left w:val="none" w:sz="0" w:space="0" w:color="auto"/>
                <w:bottom w:val="none" w:sz="0" w:space="0" w:color="auto"/>
                <w:right w:val="none" w:sz="0" w:space="0" w:color="auto"/>
              </w:divBdr>
            </w:div>
          </w:divsChild>
        </w:div>
        <w:div w:id="2069913088">
          <w:marLeft w:val="0"/>
          <w:marRight w:val="0"/>
          <w:marTop w:val="0"/>
          <w:marBottom w:val="0"/>
          <w:divBdr>
            <w:top w:val="none" w:sz="0" w:space="0" w:color="auto"/>
            <w:left w:val="none" w:sz="0" w:space="0" w:color="auto"/>
            <w:bottom w:val="single" w:sz="6" w:space="0" w:color="C0C0C0"/>
            <w:right w:val="none" w:sz="0" w:space="0" w:color="auto"/>
          </w:divBdr>
          <w:divsChild>
            <w:div w:id="490370002">
              <w:marLeft w:val="0"/>
              <w:marRight w:val="0"/>
              <w:marTop w:val="0"/>
              <w:marBottom w:val="0"/>
              <w:divBdr>
                <w:top w:val="none" w:sz="0" w:space="0" w:color="auto"/>
                <w:left w:val="none" w:sz="0" w:space="0" w:color="auto"/>
                <w:bottom w:val="none" w:sz="0" w:space="0" w:color="auto"/>
                <w:right w:val="none" w:sz="0" w:space="0" w:color="auto"/>
              </w:divBdr>
              <w:divsChild>
                <w:div w:id="824512510">
                  <w:marLeft w:val="0"/>
                  <w:marRight w:val="0"/>
                  <w:marTop w:val="0"/>
                  <w:marBottom w:val="0"/>
                  <w:divBdr>
                    <w:top w:val="none" w:sz="0" w:space="0" w:color="auto"/>
                    <w:left w:val="none" w:sz="0" w:space="0" w:color="auto"/>
                    <w:bottom w:val="none" w:sz="0" w:space="0" w:color="auto"/>
                    <w:right w:val="none" w:sz="0" w:space="0" w:color="auto"/>
                  </w:divBdr>
                  <w:divsChild>
                    <w:div w:id="967777100">
                      <w:marLeft w:val="0"/>
                      <w:marRight w:val="0"/>
                      <w:marTop w:val="0"/>
                      <w:marBottom w:val="0"/>
                      <w:divBdr>
                        <w:top w:val="none" w:sz="0" w:space="0" w:color="auto"/>
                        <w:left w:val="none" w:sz="0" w:space="0" w:color="auto"/>
                        <w:bottom w:val="none" w:sz="0" w:space="0" w:color="auto"/>
                        <w:right w:val="none" w:sz="0" w:space="0" w:color="auto"/>
                      </w:divBdr>
                      <w:divsChild>
                        <w:div w:id="73893858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332295">
      <w:bodyDiv w:val="1"/>
      <w:marLeft w:val="0"/>
      <w:marRight w:val="0"/>
      <w:marTop w:val="0"/>
      <w:marBottom w:val="0"/>
      <w:divBdr>
        <w:top w:val="none" w:sz="0" w:space="0" w:color="auto"/>
        <w:left w:val="none" w:sz="0" w:space="0" w:color="auto"/>
        <w:bottom w:val="none" w:sz="0" w:space="0" w:color="auto"/>
        <w:right w:val="none" w:sz="0" w:space="0" w:color="auto"/>
      </w:divBdr>
    </w:div>
    <w:div w:id="1198785520">
      <w:bodyDiv w:val="1"/>
      <w:marLeft w:val="0"/>
      <w:marRight w:val="0"/>
      <w:marTop w:val="0"/>
      <w:marBottom w:val="0"/>
      <w:divBdr>
        <w:top w:val="none" w:sz="0" w:space="0" w:color="auto"/>
        <w:left w:val="none" w:sz="0" w:space="0" w:color="auto"/>
        <w:bottom w:val="none" w:sz="0" w:space="0" w:color="auto"/>
        <w:right w:val="none" w:sz="0" w:space="0" w:color="auto"/>
      </w:divBdr>
    </w:div>
    <w:div w:id="1237982735">
      <w:bodyDiv w:val="1"/>
      <w:marLeft w:val="0"/>
      <w:marRight w:val="0"/>
      <w:marTop w:val="0"/>
      <w:marBottom w:val="0"/>
      <w:divBdr>
        <w:top w:val="none" w:sz="0" w:space="0" w:color="auto"/>
        <w:left w:val="none" w:sz="0" w:space="0" w:color="auto"/>
        <w:bottom w:val="none" w:sz="0" w:space="0" w:color="auto"/>
        <w:right w:val="none" w:sz="0" w:space="0" w:color="auto"/>
      </w:divBdr>
    </w:div>
    <w:div w:id="1287614913">
      <w:bodyDiv w:val="1"/>
      <w:marLeft w:val="0"/>
      <w:marRight w:val="0"/>
      <w:marTop w:val="0"/>
      <w:marBottom w:val="0"/>
      <w:divBdr>
        <w:top w:val="none" w:sz="0" w:space="0" w:color="auto"/>
        <w:left w:val="none" w:sz="0" w:space="0" w:color="auto"/>
        <w:bottom w:val="none" w:sz="0" w:space="0" w:color="auto"/>
        <w:right w:val="none" w:sz="0" w:space="0" w:color="auto"/>
      </w:divBdr>
    </w:div>
    <w:div w:id="1412308488">
      <w:bodyDiv w:val="1"/>
      <w:marLeft w:val="0"/>
      <w:marRight w:val="0"/>
      <w:marTop w:val="0"/>
      <w:marBottom w:val="0"/>
      <w:divBdr>
        <w:top w:val="none" w:sz="0" w:space="0" w:color="auto"/>
        <w:left w:val="none" w:sz="0" w:space="0" w:color="auto"/>
        <w:bottom w:val="none" w:sz="0" w:space="0" w:color="auto"/>
        <w:right w:val="none" w:sz="0" w:space="0" w:color="auto"/>
      </w:divBdr>
    </w:div>
    <w:div w:id="1423070918">
      <w:bodyDiv w:val="1"/>
      <w:marLeft w:val="0"/>
      <w:marRight w:val="0"/>
      <w:marTop w:val="0"/>
      <w:marBottom w:val="0"/>
      <w:divBdr>
        <w:top w:val="none" w:sz="0" w:space="0" w:color="auto"/>
        <w:left w:val="none" w:sz="0" w:space="0" w:color="auto"/>
        <w:bottom w:val="none" w:sz="0" w:space="0" w:color="auto"/>
        <w:right w:val="none" w:sz="0" w:space="0" w:color="auto"/>
      </w:divBdr>
    </w:div>
    <w:div w:id="1427537021">
      <w:bodyDiv w:val="1"/>
      <w:marLeft w:val="0"/>
      <w:marRight w:val="0"/>
      <w:marTop w:val="0"/>
      <w:marBottom w:val="0"/>
      <w:divBdr>
        <w:top w:val="none" w:sz="0" w:space="0" w:color="auto"/>
        <w:left w:val="none" w:sz="0" w:space="0" w:color="auto"/>
        <w:bottom w:val="none" w:sz="0" w:space="0" w:color="auto"/>
        <w:right w:val="none" w:sz="0" w:space="0" w:color="auto"/>
      </w:divBdr>
      <w:divsChild>
        <w:div w:id="1084691866">
          <w:marLeft w:val="0"/>
          <w:marRight w:val="0"/>
          <w:marTop w:val="0"/>
          <w:marBottom w:val="0"/>
          <w:divBdr>
            <w:top w:val="none" w:sz="0" w:space="0" w:color="auto"/>
            <w:left w:val="none" w:sz="0" w:space="0" w:color="auto"/>
            <w:bottom w:val="single" w:sz="6" w:space="0" w:color="F9FBFD"/>
            <w:right w:val="none" w:sz="0" w:space="0" w:color="auto"/>
          </w:divBdr>
          <w:divsChild>
            <w:div w:id="2131124623">
              <w:marLeft w:val="0"/>
              <w:marRight w:val="0"/>
              <w:marTop w:val="0"/>
              <w:marBottom w:val="0"/>
              <w:divBdr>
                <w:top w:val="none" w:sz="0" w:space="0" w:color="auto"/>
                <w:left w:val="none" w:sz="0" w:space="0" w:color="auto"/>
                <w:bottom w:val="none" w:sz="0" w:space="0" w:color="auto"/>
                <w:right w:val="none" w:sz="0" w:space="0" w:color="auto"/>
              </w:divBdr>
              <w:divsChild>
                <w:div w:id="502555418">
                  <w:marLeft w:val="0"/>
                  <w:marRight w:val="0"/>
                  <w:marTop w:val="0"/>
                  <w:marBottom w:val="0"/>
                  <w:divBdr>
                    <w:top w:val="none" w:sz="0" w:space="0" w:color="auto"/>
                    <w:left w:val="none" w:sz="0" w:space="0" w:color="auto"/>
                    <w:bottom w:val="none" w:sz="0" w:space="0" w:color="auto"/>
                    <w:right w:val="none" w:sz="0" w:space="0" w:color="auto"/>
                  </w:divBdr>
                  <w:divsChild>
                    <w:div w:id="2041008505">
                      <w:marLeft w:val="0"/>
                      <w:marRight w:val="0"/>
                      <w:marTop w:val="0"/>
                      <w:marBottom w:val="0"/>
                      <w:divBdr>
                        <w:top w:val="none" w:sz="0" w:space="0" w:color="auto"/>
                        <w:left w:val="none" w:sz="0" w:space="0" w:color="auto"/>
                        <w:bottom w:val="single" w:sz="6" w:space="0" w:color="C0C0C0"/>
                        <w:right w:val="none" w:sz="0" w:space="0" w:color="auto"/>
                      </w:divBdr>
                      <w:divsChild>
                        <w:div w:id="1607734200">
                          <w:marLeft w:val="0"/>
                          <w:marRight w:val="0"/>
                          <w:marTop w:val="0"/>
                          <w:marBottom w:val="0"/>
                          <w:divBdr>
                            <w:top w:val="none" w:sz="0" w:space="0" w:color="auto"/>
                            <w:left w:val="none" w:sz="0" w:space="0" w:color="auto"/>
                            <w:bottom w:val="none" w:sz="0" w:space="0" w:color="auto"/>
                            <w:right w:val="none" w:sz="0" w:space="0" w:color="auto"/>
                          </w:divBdr>
                          <w:divsChild>
                            <w:div w:id="1991443028">
                              <w:marLeft w:val="0"/>
                              <w:marRight w:val="0"/>
                              <w:marTop w:val="0"/>
                              <w:marBottom w:val="0"/>
                              <w:divBdr>
                                <w:top w:val="none" w:sz="0" w:space="0" w:color="auto"/>
                                <w:left w:val="none" w:sz="0" w:space="0" w:color="auto"/>
                                <w:bottom w:val="none" w:sz="0" w:space="0" w:color="auto"/>
                                <w:right w:val="none" w:sz="0" w:space="0" w:color="auto"/>
                              </w:divBdr>
                              <w:divsChild>
                                <w:div w:id="819347573">
                                  <w:marLeft w:val="0"/>
                                  <w:marRight w:val="0"/>
                                  <w:marTop w:val="0"/>
                                  <w:marBottom w:val="0"/>
                                  <w:divBdr>
                                    <w:top w:val="none" w:sz="0" w:space="0" w:color="auto"/>
                                    <w:left w:val="none" w:sz="0" w:space="0" w:color="auto"/>
                                    <w:bottom w:val="none" w:sz="0" w:space="0" w:color="auto"/>
                                    <w:right w:val="none" w:sz="0" w:space="0" w:color="auto"/>
                                  </w:divBdr>
                                  <w:divsChild>
                                    <w:div w:id="8064334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9274180">
          <w:marLeft w:val="0"/>
          <w:marRight w:val="0"/>
          <w:marTop w:val="0"/>
          <w:marBottom w:val="0"/>
          <w:divBdr>
            <w:top w:val="none" w:sz="0" w:space="0" w:color="auto"/>
            <w:left w:val="none" w:sz="0" w:space="0" w:color="auto"/>
            <w:bottom w:val="none" w:sz="0" w:space="0" w:color="auto"/>
            <w:right w:val="none" w:sz="0" w:space="0" w:color="auto"/>
          </w:divBdr>
          <w:divsChild>
            <w:div w:id="339090399">
              <w:marLeft w:val="0"/>
              <w:marRight w:val="0"/>
              <w:marTop w:val="0"/>
              <w:marBottom w:val="0"/>
              <w:divBdr>
                <w:top w:val="none" w:sz="0" w:space="0" w:color="auto"/>
                <w:left w:val="none" w:sz="0" w:space="0" w:color="auto"/>
                <w:bottom w:val="none" w:sz="0" w:space="0" w:color="auto"/>
                <w:right w:val="none" w:sz="0" w:space="0" w:color="auto"/>
              </w:divBdr>
              <w:divsChild>
                <w:div w:id="1469860937">
                  <w:marLeft w:val="0"/>
                  <w:marRight w:val="0"/>
                  <w:marTop w:val="0"/>
                  <w:marBottom w:val="0"/>
                  <w:divBdr>
                    <w:top w:val="none" w:sz="0" w:space="0" w:color="auto"/>
                    <w:left w:val="none" w:sz="0" w:space="0" w:color="auto"/>
                    <w:bottom w:val="none" w:sz="0" w:space="0" w:color="auto"/>
                    <w:right w:val="none" w:sz="0" w:space="0" w:color="auto"/>
                  </w:divBdr>
                  <w:divsChild>
                    <w:div w:id="1682317230">
                      <w:marLeft w:val="0"/>
                      <w:marRight w:val="0"/>
                      <w:marTop w:val="0"/>
                      <w:marBottom w:val="0"/>
                      <w:divBdr>
                        <w:top w:val="none" w:sz="0" w:space="0" w:color="auto"/>
                        <w:left w:val="none" w:sz="0" w:space="0" w:color="auto"/>
                        <w:bottom w:val="none" w:sz="0" w:space="0" w:color="auto"/>
                        <w:right w:val="none" w:sz="0" w:space="0" w:color="auto"/>
                      </w:divBdr>
                      <w:divsChild>
                        <w:div w:id="1526014200">
                          <w:marLeft w:val="0"/>
                          <w:marRight w:val="0"/>
                          <w:marTop w:val="0"/>
                          <w:marBottom w:val="0"/>
                          <w:divBdr>
                            <w:top w:val="none" w:sz="0" w:space="0" w:color="auto"/>
                            <w:left w:val="none" w:sz="0" w:space="0" w:color="auto"/>
                            <w:bottom w:val="none" w:sz="0" w:space="0" w:color="auto"/>
                            <w:right w:val="none" w:sz="0" w:space="0" w:color="auto"/>
                          </w:divBdr>
                          <w:divsChild>
                            <w:div w:id="1741095107">
                              <w:marLeft w:val="0"/>
                              <w:marRight w:val="0"/>
                              <w:marTop w:val="0"/>
                              <w:marBottom w:val="0"/>
                              <w:divBdr>
                                <w:top w:val="none" w:sz="0" w:space="0" w:color="auto"/>
                                <w:left w:val="none" w:sz="0" w:space="0" w:color="auto"/>
                                <w:bottom w:val="none" w:sz="0" w:space="0" w:color="auto"/>
                                <w:right w:val="none" w:sz="0" w:space="0" w:color="auto"/>
                              </w:divBdr>
                              <w:divsChild>
                                <w:div w:id="679890241">
                                  <w:marLeft w:val="0"/>
                                  <w:marRight w:val="0"/>
                                  <w:marTop w:val="0"/>
                                  <w:marBottom w:val="0"/>
                                  <w:divBdr>
                                    <w:top w:val="none" w:sz="0" w:space="0" w:color="auto"/>
                                    <w:left w:val="none" w:sz="0" w:space="0" w:color="auto"/>
                                    <w:bottom w:val="none" w:sz="0" w:space="0" w:color="auto"/>
                                    <w:right w:val="none" w:sz="0" w:space="0" w:color="auto"/>
                                  </w:divBdr>
                                  <w:divsChild>
                                    <w:div w:id="712507740">
                                      <w:marLeft w:val="0"/>
                                      <w:marRight w:val="0"/>
                                      <w:marTop w:val="0"/>
                                      <w:marBottom w:val="0"/>
                                      <w:divBdr>
                                        <w:top w:val="none" w:sz="0" w:space="0" w:color="auto"/>
                                        <w:left w:val="none" w:sz="0" w:space="0" w:color="auto"/>
                                        <w:bottom w:val="none" w:sz="0" w:space="0" w:color="auto"/>
                                        <w:right w:val="none" w:sz="0" w:space="0" w:color="auto"/>
                                      </w:divBdr>
                                      <w:divsChild>
                                        <w:div w:id="1127309967">
                                          <w:marLeft w:val="0"/>
                                          <w:marRight w:val="0"/>
                                          <w:marTop w:val="0"/>
                                          <w:marBottom w:val="0"/>
                                          <w:divBdr>
                                            <w:top w:val="none" w:sz="0" w:space="0" w:color="auto"/>
                                            <w:left w:val="none" w:sz="0" w:space="0" w:color="auto"/>
                                            <w:bottom w:val="none" w:sz="0" w:space="0" w:color="auto"/>
                                            <w:right w:val="none" w:sz="0" w:space="0" w:color="auto"/>
                                          </w:divBdr>
                                        </w:div>
                                        <w:div w:id="1820998044">
                                          <w:marLeft w:val="0"/>
                                          <w:marRight w:val="0"/>
                                          <w:marTop w:val="0"/>
                                          <w:marBottom w:val="0"/>
                                          <w:divBdr>
                                            <w:top w:val="none" w:sz="0" w:space="0" w:color="auto"/>
                                            <w:left w:val="none" w:sz="0" w:space="0" w:color="auto"/>
                                            <w:bottom w:val="none" w:sz="0" w:space="0" w:color="auto"/>
                                            <w:right w:val="none" w:sz="0" w:space="0" w:color="auto"/>
                                          </w:divBdr>
                                          <w:divsChild>
                                            <w:div w:id="1531719356">
                                              <w:marLeft w:val="0"/>
                                              <w:marRight w:val="0"/>
                                              <w:marTop w:val="0"/>
                                              <w:marBottom w:val="0"/>
                                              <w:divBdr>
                                                <w:top w:val="none" w:sz="0" w:space="0" w:color="auto"/>
                                                <w:left w:val="none" w:sz="0" w:space="0" w:color="auto"/>
                                                <w:bottom w:val="none" w:sz="0" w:space="0" w:color="auto"/>
                                                <w:right w:val="none" w:sz="0" w:space="0" w:color="auto"/>
                                              </w:divBdr>
                                              <w:divsChild>
                                                <w:div w:id="1562013983">
                                                  <w:marLeft w:val="0"/>
                                                  <w:marRight w:val="0"/>
                                                  <w:marTop w:val="0"/>
                                                  <w:marBottom w:val="0"/>
                                                  <w:divBdr>
                                                    <w:top w:val="none" w:sz="0" w:space="0" w:color="auto"/>
                                                    <w:left w:val="none" w:sz="0" w:space="0" w:color="auto"/>
                                                    <w:bottom w:val="none" w:sz="0" w:space="0" w:color="auto"/>
                                                    <w:right w:val="none" w:sz="0" w:space="0" w:color="auto"/>
                                                  </w:divBdr>
                                                  <w:divsChild>
                                                    <w:div w:id="95008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212011">
                              <w:marLeft w:val="0"/>
                              <w:marRight w:val="0"/>
                              <w:marTop w:val="0"/>
                              <w:marBottom w:val="0"/>
                              <w:divBdr>
                                <w:top w:val="none" w:sz="0" w:space="0" w:color="auto"/>
                                <w:left w:val="none" w:sz="0" w:space="0" w:color="auto"/>
                                <w:bottom w:val="none" w:sz="0" w:space="0" w:color="auto"/>
                                <w:right w:val="none" w:sz="0" w:space="0" w:color="auto"/>
                              </w:divBdr>
                              <w:divsChild>
                                <w:div w:id="1369406507">
                                  <w:marLeft w:val="0"/>
                                  <w:marRight w:val="0"/>
                                  <w:marTop w:val="0"/>
                                  <w:marBottom w:val="0"/>
                                  <w:divBdr>
                                    <w:top w:val="none" w:sz="0" w:space="0" w:color="auto"/>
                                    <w:left w:val="none" w:sz="0" w:space="0" w:color="auto"/>
                                    <w:bottom w:val="none" w:sz="0" w:space="0" w:color="auto"/>
                                    <w:right w:val="none" w:sz="0" w:space="0" w:color="auto"/>
                                  </w:divBdr>
                                  <w:divsChild>
                                    <w:div w:id="2102755289">
                                      <w:marLeft w:val="0"/>
                                      <w:marRight w:val="0"/>
                                      <w:marTop w:val="0"/>
                                      <w:marBottom w:val="0"/>
                                      <w:divBdr>
                                        <w:top w:val="none" w:sz="0" w:space="0" w:color="auto"/>
                                        <w:left w:val="none" w:sz="0" w:space="0" w:color="auto"/>
                                        <w:bottom w:val="none" w:sz="0" w:space="0" w:color="auto"/>
                                        <w:right w:val="none" w:sz="0" w:space="0" w:color="auto"/>
                                      </w:divBdr>
                                      <w:divsChild>
                                        <w:div w:id="140584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7974132">
                  <w:marLeft w:val="0"/>
                  <w:marRight w:val="0"/>
                  <w:marTop w:val="0"/>
                  <w:marBottom w:val="0"/>
                  <w:divBdr>
                    <w:top w:val="none" w:sz="0" w:space="0" w:color="auto"/>
                    <w:left w:val="none" w:sz="0" w:space="0" w:color="auto"/>
                    <w:bottom w:val="none" w:sz="0" w:space="0" w:color="auto"/>
                    <w:right w:val="none" w:sz="0" w:space="0" w:color="auto"/>
                  </w:divBdr>
                  <w:divsChild>
                    <w:div w:id="1340737829">
                      <w:marLeft w:val="0"/>
                      <w:marRight w:val="0"/>
                      <w:marTop w:val="0"/>
                      <w:marBottom w:val="0"/>
                      <w:divBdr>
                        <w:top w:val="none" w:sz="0" w:space="0" w:color="auto"/>
                        <w:left w:val="none" w:sz="0" w:space="0" w:color="auto"/>
                        <w:bottom w:val="none" w:sz="0" w:space="0" w:color="auto"/>
                        <w:right w:val="none" w:sz="0" w:space="0" w:color="auto"/>
                      </w:divBdr>
                      <w:divsChild>
                        <w:div w:id="2136410431">
                          <w:marLeft w:val="0"/>
                          <w:marRight w:val="0"/>
                          <w:marTop w:val="0"/>
                          <w:marBottom w:val="0"/>
                          <w:divBdr>
                            <w:top w:val="none" w:sz="0" w:space="0" w:color="auto"/>
                            <w:left w:val="none" w:sz="0" w:space="0" w:color="auto"/>
                            <w:bottom w:val="none" w:sz="0" w:space="0" w:color="auto"/>
                            <w:right w:val="none" w:sz="0" w:space="0" w:color="auto"/>
                          </w:divBdr>
                          <w:divsChild>
                            <w:div w:id="1797792904">
                              <w:marLeft w:val="30"/>
                              <w:marRight w:val="30"/>
                              <w:marTop w:val="0"/>
                              <w:marBottom w:val="30"/>
                              <w:divBdr>
                                <w:top w:val="none" w:sz="0" w:space="0" w:color="auto"/>
                                <w:left w:val="none" w:sz="0" w:space="0" w:color="auto"/>
                                <w:bottom w:val="none" w:sz="0" w:space="0" w:color="auto"/>
                                <w:right w:val="none" w:sz="0" w:space="0" w:color="auto"/>
                              </w:divBdr>
                              <w:divsChild>
                                <w:div w:id="436367487">
                                  <w:marLeft w:val="0"/>
                                  <w:marRight w:val="-15"/>
                                  <w:marTop w:val="0"/>
                                  <w:marBottom w:val="30"/>
                                  <w:divBdr>
                                    <w:top w:val="single" w:sz="6" w:space="0" w:color="E1E9F7"/>
                                    <w:left w:val="single" w:sz="6" w:space="8" w:color="E1E9F7"/>
                                    <w:bottom w:val="none" w:sz="0" w:space="0" w:color="auto"/>
                                    <w:right w:val="single" w:sz="6" w:space="4" w:color="E1E9F7"/>
                                  </w:divBdr>
                                  <w:divsChild>
                                    <w:div w:id="2115861403">
                                      <w:marLeft w:val="-15"/>
                                      <w:marRight w:val="-15"/>
                                      <w:marTop w:val="0"/>
                                      <w:marBottom w:val="0"/>
                                      <w:divBdr>
                                        <w:top w:val="none" w:sz="0" w:space="0" w:color="D8D8D8"/>
                                        <w:left w:val="none" w:sz="0" w:space="0" w:color="D8D8D8"/>
                                        <w:bottom w:val="none" w:sz="0" w:space="0" w:color="D8D8D8"/>
                                        <w:right w:val="none" w:sz="0" w:space="0" w:color="D8D8D8"/>
                                      </w:divBdr>
                                      <w:divsChild>
                                        <w:div w:id="1081634310">
                                          <w:marLeft w:val="0"/>
                                          <w:marRight w:val="0"/>
                                          <w:marTop w:val="0"/>
                                          <w:marBottom w:val="0"/>
                                          <w:divBdr>
                                            <w:top w:val="none" w:sz="0" w:space="0" w:color="auto"/>
                                            <w:left w:val="none" w:sz="0" w:space="0" w:color="auto"/>
                                            <w:bottom w:val="none" w:sz="0" w:space="0" w:color="auto"/>
                                            <w:right w:val="none" w:sz="0" w:space="0" w:color="auto"/>
                                          </w:divBdr>
                                          <w:divsChild>
                                            <w:div w:id="46396115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7454670">
          <w:marLeft w:val="0"/>
          <w:marRight w:val="0"/>
          <w:marTop w:val="0"/>
          <w:marBottom w:val="0"/>
          <w:divBdr>
            <w:top w:val="none" w:sz="0" w:space="0" w:color="auto"/>
            <w:left w:val="none" w:sz="0" w:space="0" w:color="auto"/>
            <w:bottom w:val="none" w:sz="0" w:space="0" w:color="auto"/>
            <w:right w:val="none" w:sz="0" w:space="0" w:color="auto"/>
          </w:divBdr>
          <w:divsChild>
            <w:div w:id="1499805675">
              <w:marLeft w:val="0"/>
              <w:marRight w:val="0"/>
              <w:marTop w:val="0"/>
              <w:marBottom w:val="0"/>
              <w:divBdr>
                <w:top w:val="single" w:sz="12" w:space="0" w:color="0B57D0"/>
                <w:left w:val="single" w:sz="12" w:space="2" w:color="0B57D0"/>
                <w:bottom w:val="single" w:sz="12" w:space="0" w:color="0B57D0"/>
                <w:right w:val="single" w:sz="12" w:space="2" w:color="0B57D0"/>
              </w:divBdr>
              <w:divsChild>
                <w:div w:id="65722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6658">
          <w:marLeft w:val="0"/>
          <w:marRight w:val="0"/>
          <w:marTop w:val="0"/>
          <w:marBottom w:val="0"/>
          <w:divBdr>
            <w:top w:val="none" w:sz="0" w:space="0" w:color="auto"/>
            <w:left w:val="none" w:sz="0" w:space="0" w:color="auto"/>
            <w:bottom w:val="none" w:sz="0" w:space="0" w:color="auto"/>
            <w:right w:val="none" w:sz="0" w:space="0" w:color="auto"/>
          </w:divBdr>
        </w:div>
      </w:divsChild>
    </w:div>
    <w:div w:id="1469938029">
      <w:bodyDiv w:val="1"/>
      <w:marLeft w:val="0"/>
      <w:marRight w:val="0"/>
      <w:marTop w:val="0"/>
      <w:marBottom w:val="0"/>
      <w:divBdr>
        <w:top w:val="none" w:sz="0" w:space="0" w:color="auto"/>
        <w:left w:val="none" w:sz="0" w:space="0" w:color="auto"/>
        <w:bottom w:val="none" w:sz="0" w:space="0" w:color="auto"/>
        <w:right w:val="none" w:sz="0" w:space="0" w:color="auto"/>
      </w:divBdr>
    </w:div>
    <w:div w:id="1474786321">
      <w:bodyDiv w:val="1"/>
      <w:marLeft w:val="0"/>
      <w:marRight w:val="0"/>
      <w:marTop w:val="0"/>
      <w:marBottom w:val="0"/>
      <w:divBdr>
        <w:top w:val="none" w:sz="0" w:space="0" w:color="auto"/>
        <w:left w:val="none" w:sz="0" w:space="0" w:color="auto"/>
        <w:bottom w:val="none" w:sz="0" w:space="0" w:color="auto"/>
        <w:right w:val="none" w:sz="0" w:space="0" w:color="auto"/>
      </w:divBdr>
    </w:div>
    <w:div w:id="1483473134">
      <w:bodyDiv w:val="1"/>
      <w:marLeft w:val="0"/>
      <w:marRight w:val="0"/>
      <w:marTop w:val="0"/>
      <w:marBottom w:val="0"/>
      <w:divBdr>
        <w:top w:val="none" w:sz="0" w:space="0" w:color="auto"/>
        <w:left w:val="none" w:sz="0" w:space="0" w:color="auto"/>
        <w:bottom w:val="none" w:sz="0" w:space="0" w:color="auto"/>
        <w:right w:val="none" w:sz="0" w:space="0" w:color="auto"/>
      </w:divBdr>
    </w:div>
    <w:div w:id="1510755113">
      <w:bodyDiv w:val="1"/>
      <w:marLeft w:val="0"/>
      <w:marRight w:val="0"/>
      <w:marTop w:val="0"/>
      <w:marBottom w:val="0"/>
      <w:divBdr>
        <w:top w:val="none" w:sz="0" w:space="0" w:color="auto"/>
        <w:left w:val="none" w:sz="0" w:space="0" w:color="auto"/>
        <w:bottom w:val="none" w:sz="0" w:space="0" w:color="auto"/>
        <w:right w:val="none" w:sz="0" w:space="0" w:color="auto"/>
      </w:divBdr>
    </w:div>
    <w:div w:id="1511139672">
      <w:bodyDiv w:val="1"/>
      <w:marLeft w:val="0"/>
      <w:marRight w:val="0"/>
      <w:marTop w:val="0"/>
      <w:marBottom w:val="0"/>
      <w:divBdr>
        <w:top w:val="none" w:sz="0" w:space="0" w:color="auto"/>
        <w:left w:val="none" w:sz="0" w:space="0" w:color="auto"/>
        <w:bottom w:val="none" w:sz="0" w:space="0" w:color="auto"/>
        <w:right w:val="none" w:sz="0" w:space="0" w:color="auto"/>
      </w:divBdr>
    </w:div>
    <w:div w:id="1527914031">
      <w:bodyDiv w:val="1"/>
      <w:marLeft w:val="0"/>
      <w:marRight w:val="0"/>
      <w:marTop w:val="0"/>
      <w:marBottom w:val="0"/>
      <w:divBdr>
        <w:top w:val="none" w:sz="0" w:space="0" w:color="auto"/>
        <w:left w:val="none" w:sz="0" w:space="0" w:color="auto"/>
        <w:bottom w:val="none" w:sz="0" w:space="0" w:color="auto"/>
        <w:right w:val="none" w:sz="0" w:space="0" w:color="auto"/>
      </w:divBdr>
    </w:div>
    <w:div w:id="1582372490">
      <w:bodyDiv w:val="1"/>
      <w:marLeft w:val="0"/>
      <w:marRight w:val="0"/>
      <w:marTop w:val="0"/>
      <w:marBottom w:val="0"/>
      <w:divBdr>
        <w:top w:val="none" w:sz="0" w:space="0" w:color="auto"/>
        <w:left w:val="none" w:sz="0" w:space="0" w:color="auto"/>
        <w:bottom w:val="none" w:sz="0" w:space="0" w:color="auto"/>
        <w:right w:val="none" w:sz="0" w:space="0" w:color="auto"/>
      </w:divBdr>
      <w:divsChild>
        <w:div w:id="719790945">
          <w:marLeft w:val="0"/>
          <w:marRight w:val="0"/>
          <w:marTop w:val="0"/>
          <w:marBottom w:val="0"/>
          <w:divBdr>
            <w:top w:val="none" w:sz="0" w:space="0" w:color="auto"/>
            <w:left w:val="none" w:sz="0" w:space="0" w:color="auto"/>
            <w:bottom w:val="none" w:sz="0" w:space="0" w:color="auto"/>
            <w:right w:val="none" w:sz="0" w:space="0" w:color="auto"/>
          </w:divBdr>
        </w:div>
      </w:divsChild>
    </w:div>
    <w:div w:id="1758356930">
      <w:bodyDiv w:val="1"/>
      <w:marLeft w:val="0"/>
      <w:marRight w:val="0"/>
      <w:marTop w:val="0"/>
      <w:marBottom w:val="0"/>
      <w:divBdr>
        <w:top w:val="none" w:sz="0" w:space="0" w:color="auto"/>
        <w:left w:val="none" w:sz="0" w:space="0" w:color="auto"/>
        <w:bottom w:val="none" w:sz="0" w:space="0" w:color="auto"/>
        <w:right w:val="none" w:sz="0" w:space="0" w:color="auto"/>
      </w:divBdr>
    </w:div>
    <w:div w:id="1875653602">
      <w:bodyDiv w:val="1"/>
      <w:marLeft w:val="0"/>
      <w:marRight w:val="0"/>
      <w:marTop w:val="0"/>
      <w:marBottom w:val="0"/>
      <w:divBdr>
        <w:top w:val="none" w:sz="0" w:space="0" w:color="auto"/>
        <w:left w:val="none" w:sz="0" w:space="0" w:color="auto"/>
        <w:bottom w:val="none" w:sz="0" w:space="0" w:color="auto"/>
        <w:right w:val="none" w:sz="0" w:space="0" w:color="auto"/>
      </w:divBdr>
    </w:div>
    <w:div w:id="2031754952">
      <w:bodyDiv w:val="1"/>
      <w:marLeft w:val="0"/>
      <w:marRight w:val="0"/>
      <w:marTop w:val="0"/>
      <w:marBottom w:val="0"/>
      <w:divBdr>
        <w:top w:val="none" w:sz="0" w:space="0" w:color="auto"/>
        <w:left w:val="none" w:sz="0" w:space="0" w:color="auto"/>
        <w:bottom w:val="none" w:sz="0" w:space="0" w:color="auto"/>
        <w:right w:val="none" w:sz="0" w:space="0" w:color="auto"/>
      </w:divBdr>
    </w:div>
    <w:div w:id="2091002727">
      <w:bodyDiv w:val="1"/>
      <w:marLeft w:val="0"/>
      <w:marRight w:val="0"/>
      <w:marTop w:val="0"/>
      <w:marBottom w:val="0"/>
      <w:divBdr>
        <w:top w:val="none" w:sz="0" w:space="0" w:color="auto"/>
        <w:left w:val="none" w:sz="0" w:space="0" w:color="auto"/>
        <w:bottom w:val="none" w:sz="0" w:space="0" w:color="auto"/>
        <w:right w:val="none" w:sz="0" w:space="0" w:color="auto"/>
      </w:divBdr>
    </w:div>
    <w:div w:id="20986720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llanos.edu.co/index.php" TargetMode="External"/><Relationship Id="rId13" Type="http://schemas.openxmlformats.org/officeDocument/2006/relationships/hyperlink" Target="https://www.unillanos.edu.co/index.php/documentacion/participa/6-2-4-colaboracion-e-innovacion-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unillanos.edu.co/index.php/documentacion/participa/6-2-3-consulta-ciudadana-1"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datos.gov.c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llanos.edu.co/index.php/documentacion/participa/6-2-2-planeacion-y-presupuesto-participativo" TargetMode="External"/><Relationship Id="rId5" Type="http://schemas.openxmlformats.org/officeDocument/2006/relationships/webSettings" Target="webSettings.xml"/><Relationship Id="rId15" Type="http://schemas.openxmlformats.org/officeDocument/2006/relationships/hyperlink" Target="https://www.unillanos.edu.co/index.php/participa" TargetMode="External"/><Relationship Id="rId23" Type="http://schemas.openxmlformats.org/officeDocument/2006/relationships/theme" Target="theme/theme1.xml"/><Relationship Id="rId10" Type="http://schemas.openxmlformats.org/officeDocument/2006/relationships/hyperlink" Target="https://www.unillanos.edu.co/index.php/documentacion/participa/6-2-1-participacion-para-el-diagnostico-e-identificacion-de-problema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unillanos.edu.co/index.php/documentacion/transparencia-y-acceso-a-la-informacion/7-control/4-3-plan-de-accion" TargetMode="External"/><Relationship Id="rId14" Type="http://schemas.openxmlformats.org/officeDocument/2006/relationships/hyperlink" Target="https://www.unillanos.edu.co/index.php/participa"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K+H/CnbOJd4IlDcmrqIMfYjWbQ==">CgMxLjAyCGguZ2pkZ3hzOAByITEtQ3FpUWVncTBuUTRVTXpFQzVTdFUyVnR6c1l0azl4eQ==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1768</Words>
  <Characters>9725</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Profesional de Diseño de Proyeccion Social</dc:creator>
  <cp:lastModifiedBy>Oscar Ernesto Londoño Parrado</cp:lastModifiedBy>
  <cp:revision>2</cp:revision>
  <cp:lastPrinted>2024-09-26T22:22:00Z</cp:lastPrinted>
  <dcterms:created xsi:type="dcterms:W3CDTF">2025-10-15T17:09:00Z</dcterms:created>
  <dcterms:modified xsi:type="dcterms:W3CDTF">2025-10-15T17:09:00Z</dcterms:modified>
</cp:coreProperties>
</file>