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5A2" w:rsidRDefault="004865A2" w:rsidP="004865A2">
      <w:pPr>
        <w:spacing w:line="480" w:lineRule="auto"/>
        <w:jc w:val="center"/>
        <w:rPr>
          <w:rFonts w:ascii="Times New Roman" w:hAnsi="Times New Roman" w:cs="Times New Roman"/>
          <w:b/>
          <w:noProof/>
          <w:lang w:val="es-CO"/>
        </w:rPr>
      </w:pPr>
    </w:p>
    <w:p w:rsidR="004865A2" w:rsidRPr="007663C0" w:rsidRDefault="004865A2" w:rsidP="004865A2">
      <w:pPr>
        <w:spacing w:line="480" w:lineRule="auto"/>
        <w:jc w:val="center"/>
        <w:rPr>
          <w:rFonts w:ascii="Times New Roman" w:hAnsi="Times New Roman" w:cs="Times New Roman"/>
          <w:b/>
          <w:noProof/>
          <w:lang w:val="es-CO"/>
        </w:rPr>
      </w:pPr>
    </w:p>
    <w:p w:rsidR="004865A2" w:rsidRDefault="004865A2" w:rsidP="004865A2">
      <w:pPr>
        <w:spacing w:line="480" w:lineRule="auto"/>
        <w:jc w:val="center"/>
        <w:rPr>
          <w:rFonts w:ascii="Times New Roman" w:hAnsi="Times New Roman" w:cs="Times New Roman"/>
          <w:b/>
          <w:noProof/>
          <w:lang w:val="es-CO"/>
        </w:rPr>
      </w:pPr>
    </w:p>
    <w:p w:rsidR="004865A2" w:rsidRPr="007663C0" w:rsidRDefault="004865A2" w:rsidP="004865A2">
      <w:pPr>
        <w:spacing w:line="480" w:lineRule="auto"/>
        <w:jc w:val="center"/>
        <w:rPr>
          <w:rFonts w:ascii="Times New Roman" w:hAnsi="Times New Roman" w:cs="Times New Roman"/>
          <w:b/>
          <w:noProof/>
          <w:lang w:val="es-CO"/>
        </w:rPr>
      </w:pPr>
    </w:p>
    <w:p w:rsidR="004865A2" w:rsidRPr="007663C0" w:rsidRDefault="004865A2" w:rsidP="004865A2">
      <w:pPr>
        <w:spacing w:line="480" w:lineRule="auto"/>
        <w:jc w:val="center"/>
        <w:rPr>
          <w:rFonts w:ascii="Times New Roman" w:hAnsi="Times New Roman" w:cs="Times New Roman"/>
          <w:b/>
          <w:noProof/>
          <w:lang w:val="es-CO"/>
        </w:rPr>
      </w:pPr>
      <w:r w:rsidRPr="007663C0">
        <w:rPr>
          <w:rFonts w:ascii="Times New Roman" w:hAnsi="Times New Roman" w:cs="Times New Roman"/>
          <w:b/>
          <w:noProof/>
          <w:lang w:val="es-ES" w:eastAsia="es-ES"/>
        </w:rPr>
        <w:drawing>
          <wp:inline distT="0" distB="0" distL="0" distR="0" wp14:anchorId="544A9F0C" wp14:editId="4DC480CD">
            <wp:extent cx="2924175" cy="935632"/>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nillanos - Horizont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22879" cy="935217"/>
                    </a:xfrm>
                    <a:prstGeom prst="rect">
                      <a:avLst/>
                    </a:prstGeom>
                  </pic:spPr>
                </pic:pic>
              </a:graphicData>
            </a:graphic>
          </wp:inline>
        </w:drawing>
      </w:r>
    </w:p>
    <w:p w:rsidR="004865A2" w:rsidRPr="007663C0" w:rsidRDefault="004865A2" w:rsidP="004865A2">
      <w:pPr>
        <w:spacing w:line="480" w:lineRule="auto"/>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color w:val="000000" w:themeColor="text1"/>
          <w:sz w:val="32"/>
          <w:szCs w:val="40"/>
        </w:rPr>
      </w:pPr>
    </w:p>
    <w:p w:rsidR="004865A2" w:rsidRPr="007663C0" w:rsidRDefault="004865A2" w:rsidP="004865A2">
      <w:pPr>
        <w:jc w:val="center"/>
        <w:rPr>
          <w:rFonts w:ascii="Times New Roman" w:hAnsi="Times New Roman" w:cs="Times New Roman"/>
          <w:b/>
          <w:color w:val="000000" w:themeColor="text1"/>
          <w:sz w:val="32"/>
          <w:szCs w:val="40"/>
        </w:rPr>
      </w:pPr>
    </w:p>
    <w:p w:rsidR="004865A2" w:rsidRDefault="004865A2" w:rsidP="004865A2">
      <w:pPr>
        <w:jc w:val="center"/>
        <w:rPr>
          <w:rFonts w:ascii="Times New Roman" w:hAnsi="Times New Roman" w:cs="Times New Roman"/>
          <w:b/>
          <w:color w:val="000000" w:themeColor="text1"/>
          <w:sz w:val="36"/>
          <w:szCs w:val="40"/>
        </w:rPr>
      </w:pPr>
    </w:p>
    <w:p w:rsidR="004865A2" w:rsidRDefault="004865A2" w:rsidP="004865A2">
      <w:pPr>
        <w:jc w:val="center"/>
        <w:rPr>
          <w:rFonts w:ascii="Times New Roman" w:hAnsi="Times New Roman" w:cs="Times New Roman"/>
          <w:b/>
          <w:color w:val="000000" w:themeColor="text1"/>
          <w:sz w:val="36"/>
          <w:szCs w:val="40"/>
        </w:rPr>
      </w:pPr>
    </w:p>
    <w:p w:rsidR="004865A2" w:rsidRPr="00B44FEB" w:rsidRDefault="004865A2" w:rsidP="004865A2">
      <w:pPr>
        <w:jc w:val="center"/>
        <w:rPr>
          <w:rFonts w:ascii="Times New Roman" w:hAnsi="Times New Roman" w:cs="Times New Roman"/>
          <w:b/>
          <w:color w:val="000000" w:themeColor="text1"/>
        </w:rPr>
      </w:pPr>
    </w:p>
    <w:p w:rsidR="00CC0127" w:rsidRDefault="00CC0127" w:rsidP="00CC0127">
      <w:pP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ESTRATEGIA DE RENDICIÓN DE CUENTAS 2020</w:t>
      </w:r>
    </w:p>
    <w:p w:rsidR="00CC0127" w:rsidRDefault="00CC0127" w:rsidP="00CC0127">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¿Cómo va Unillanos? </w:t>
      </w:r>
    </w:p>
    <w:p w:rsidR="00CC0127" w:rsidRDefault="00CC0127" w:rsidP="00CC0127">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Proceso permanente de rendición de cuentas</w:t>
      </w:r>
    </w:p>
    <w:p w:rsidR="00CC0127" w:rsidRDefault="00CC0127" w:rsidP="00CC0127">
      <w:pPr>
        <w:spacing w:line="480" w:lineRule="auto"/>
        <w:jc w:val="center"/>
        <w:rPr>
          <w:rFonts w:ascii="Times New Roman" w:eastAsia="Times New Roman" w:hAnsi="Times New Roman" w:cs="Times New Roman"/>
          <w:b/>
          <w:sz w:val="22"/>
          <w:szCs w:val="22"/>
        </w:rPr>
      </w:pPr>
    </w:p>
    <w:p w:rsidR="00CC0127" w:rsidRDefault="00CC0127" w:rsidP="00CC0127">
      <w:pPr>
        <w:spacing w:line="480" w:lineRule="auto"/>
        <w:jc w:val="center"/>
        <w:rPr>
          <w:rFonts w:ascii="Times New Roman" w:eastAsia="Times New Roman" w:hAnsi="Times New Roman" w:cs="Times New Roman"/>
          <w:b/>
          <w:sz w:val="22"/>
          <w:szCs w:val="22"/>
        </w:rPr>
      </w:pPr>
    </w:p>
    <w:p w:rsidR="00CC0127" w:rsidRDefault="00CC0127" w:rsidP="00CC0127">
      <w:pPr>
        <w:spacing w:line="480" w:lineRule="auto"/>
        <w:jc w:val="center"/>
        <w:rPr>
          <w:rFonts w:ascii="Times New Roman" w:eastAsia="Times New Roman" w:hAnsi="Times New Roman" w:cs="Times New Roman"/>
          <w:b/>
          <w:sz w:val="22"/>
          <w:szCs w:val="22"/>
        </w:rPr>
      </w:pPr>
    </w:p>
    <w:p w:rsidR="00CC0127" w:rsidRDefault="00CC0127" w:rsidP="00CC0127">
      <w:pPr>
        <w:spacing w:line="480" w:lineRule="auto"/>
        <w:jc w:val="center"/>
        <w:rPr>
          <w:rFonts w:ascii="Times New Roman" w:eastAsia="Times New Roman" w:hAnsi="Times New Roman" w:cs="Times New Roman"/>
          <w:b/>
          <w:sz w:val="22"/>
          <w:szCs w:val="22"/>
        </w:rPr>
      </w:pPr>
    </w:p>
    <w:p w:rsidR="00CC0127" w:rsidRDefault="00CC0127" w:rsidP="00CC0127">
      <w:pPr>
        <w:jc w:val="center"/>
        <w:rPr>
          <w:rFonts w:ascii="Times New Roman" w:eastAsia="Times New Roman" w:hAnsi="Times New Roman" w:cs="Times New Roman"/>
          <w:b/>
          <w:sz w:val="22"/>
          <w:szCs w:val="22"/>
        </w:rPr>
      </w:pPr>
    </w:p>
    <w:p w:rsidR="00CC0127" w:rsidRDefault="00CC0127" w:rsidP="00CC0127">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Samuel Elías Betancur Garzón</w:t>
      </w:r>
    </w:p>
    <w:p w:rsidR="00CC0127" w:rsidRDefault="00CC0127" w:rsidP="00CC0127">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Asesor de Planeación</w:t>
      </w:r>
    </w:p>
    <w:p w:rsidR="00CC0127" w:rsidRDefault="00CC0127" w:rsidP="00CC0127">
      <w:pPr>
        <w:spacing w:line="480" w:lineRule="auto"/>
        <w:jc w:val="center"/>
        <w:rPr>
          <w:rFonts w:ascii="Times New Roman" w:eastAsia="Times New Roman" w:hAnsi="Times New Roman" w:cs="Times New Roman"/>
          <w:b/>
          <w:sz w:val="22"/>
          <w:szCs w:val="22"/>
        </w:rPr>
      </w:pPr>
    </w:p>
    <w:p w:rsidR="00CC0127" w:rsidRDefault="00CC0127" w:rsidP="00CC0127">
      <w:pPr>
        <w:spacing w:line="480" w:lineRule="auto"/>
        <w:jc w:val="center"/>
        <w:rPr>
          <w:rFonts w:ascii="Times New Roman" w:eastAsia="Times New Roman" w:hAnsi="Times New Roman" w:cs="Times New Roman"/>
          <w:b/>
          <w:sz w:val="22"/>
          <w:szCs w:val="22"/>
        </w:rPr>
      </w:pPr>
    </w:p>
    <w:p w:rsidR="00CC0127" w:rsidRDefault="00CC0127" w:rsidP="00CC0127">
      <w:pPr>
        <w:spacing w:line="480" w:lineRule="auto"/>
        <w:jc w:val="center"/>
        <w:rPr>
          <w:rFonts w:ascii="Times New Roman" w:eastAsia="Times New Roman" w:hAnsi="Times New Roman" w:cs="Times New Roman"/>
          <w:b/>
          <w:sz w:val="22"/>
          <w:szCs w:val="22"/>
        </w:rPr>
      </w:pPr>
    </w:p>
    <w:p w:rsidR="00CC0127" w:rsidRDefault="00CC0127" w:rsidP="00CC0127">
      <w:pPr>
        <w:spacing w:line="480" w:lineRule="auto"/>
        <w:jc w:val="center"/>
        <w:rPr>
          <w:rFonts w:ascii="Times New Roman" w:eastAsia="Times New Roman" w:hAnsi="Times New Roman" w:cs="Times New Roman"/>
          <w:b/>
          <w:sz w:val="22"/>
          <w:szCs w:val="22"/>
        </w:rPr>
      </w:pPr>
    </w:p>
    <w:p w:rsidR="00CC0127" w:rsidRDefault="00CC0127" w:rsidP="00CC0127">
      <w:pPr>
        <w:spacing w:line="480" w:lineRule="auto"/>
        <w:jc w:val="center"/>
        <w:rPr>
          <w:rFonts w:ascii="Times New Roman" w:eastAsia="Times New Roman" w:hAnsi="Times New Roman" w:cs="Times New Roman"/>
          <w:b/>
          <w:sz w:val="22"/>
          <w:szCs w:val="22"/>
        </w:rPr>
      </w:pPr>
    </w:p>
    <w:p w:rsidR="00CC0127" w:rsidRDefault="00CC0127" w:rsidP="00CC0127">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Villavicencio, mayo de 2020.</w:t>
      </w:r>
    </w:p>
    <w:p w:rsidR="00CC0127" w:rsidRDefault="00CC0127" w:rsidP="00CC0127">
      <w:pPr>
        <w:jc w:val="center"/>
        <w:rPr>
          <w:rFonts w:ascii="Times New Roman" w:eastAsia="Times New Roman" w:hAnsi="Times New Roman" w:cs="Times New Roman"/>
          <w:b/>
          <w:sz w:val="22"/>
          <w:szCs w:val="22"/>
        </w:rPr>
      </w:pPr>
    </w:p>
    <w:p w:rsidR="00CC0127" w:rsidRDefault="00CC0127" w:rsidP="00CC0127">
      <w:pPr>
        <w:jc w:val="center"/>
        <w:rPr>
          <w:rFonts w:ascii="Times New Roman" w:eastAsia="Times New Roman" w:hAnsi="Times New Roman" w:cs="Times New Roman"/>
          <w:b/>
          <w:sz w:val="22"/>
          <w:szCs w:val="22"/>
        </w:rPr>
      </w:pPr>
    </w:p>
    <w:p w:rsidR="00CC0127" w:rsidRDefault="00CC0127" w:rsidP="00CC0127">
      <w:pPr>
        <w:jc w:val="center"/>
        <w:rPr>
          <w:rFonts w:ascii="Times New Roman" w:eastAsia="Times New Roman" w:hAnsi="Times New Roman" w:cs="Times New Roman"/>
          <w:b/>
          <w:sz w:val="22"/>
          <w:szCs w:val="22"/>
        </w:rPr>
      </w:pPr>
    </w:p>
    <w:p w:rsidR="00CC0127" w:rsidRDefault="00CC0127" w:rsidP="00CC0127">
      <w:pPr>
        <w:jc w:val="center"/>
        <w:rPr>
          <w:rFonts w:ascii="Times New Roman" w:eastAsia="Times New Roman" w:hAnsi="Times New Roman" w:cs="Times New Roman"/>
          <w:b/>
          <w:sz w:val="22"/>
          <w:szCs w:val="22"/>
        </w:rPr>
      </w:pPr>
    </w:p>
    <w:p w:rsidR="004865A2" w:rsidRDefault="004865A2" w:rsidP="004865A2">
      <w:pPr>
        <w:jc w:val="center"/>
        <w:rPr>
          <w:rFonts w:ascii="Times New Roman" w:hAnsi="Times New Roman" w:cs="Times New Roman"/>
          <w:b/>
        </w:rPr>
      </w:pPr>
    </w:p>
    <w:p w:rsidR="004865A2" w:rsidRDefault="004865A2" w:rsidP="004865A2">
      <w:pPr>
        <w:jc w:val="center"/>
        <w:rPr>
          <w:rFonts w:ascii="Times New Roman" w:hAnsi="Times New Roman" w:cs="Times New Roman"/>
          <w:b/>
        </w:rPr>
      </w:pPr>
    </w:p>
    <w:p w:rsidR="004865A2" w:rsidRDefault="004865A2" w:rsidP="004865A2">
      <w:pPr>
        <w:jc w:val="center"/>
        <w:rPr>
          <w:rFonts w:ascii="Times New Roman" w:hAnsi="Times New Roman" w:cs="Times New Roman"/>
          <w:b/>
        </w:rPr>
      </w:pPr>
    </w:p>
    <w:p w:rsidR="004865A2" w:rsidRDefault="004865A2" w:rsidP="004865A2">
      <w:pPr>
        <w:jc w:val="center"/>
        <w:rPr>
          <w:rFonts w:ascii="Times New Roman" w:hAnsi="Times New Roman" w:cs="Times New Roman"/>
          <w:b/>
        </w:rPr>
      </w:pPr>
    </w:p>
    <w:p w:rsidR="004865A2" w:rsidRDefault="004865A2" w:rsidP="004865A2">
      <w:pPr>
        <w:jc w:val="center"/>
        <w:rPr>
          <w:rFonts w:ascii="Times New Roman" w:hAnsi="Times New Roman" w:cs="Times New Roman"/>
          <w:b/>
        </w:rPr>
      </w:pPr>
    </w:p>
    <w:p w:rsidR="004865A2"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CONSEJO SUPERIOR UNIVERSITARIO</w:t>
      </w: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 xml:space="preserve">María Fernanda </w:t>
      </w:r>
      <w:proofErr w:type="spellStart"/>
      <w:r w:rsidRPr="007663C0">
        <w:rPr>
          <w:rFonts w:ascii="Times New Roman" w:hAnsi="Times New Roman" w:cs="Times New Roman"/>
          <w:b/>
        </w:rPr>
        <w:t>Polanía</w:t>
      </w:r>
      <w:proofErr w:type="spellEnd"/>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Delegada de la Ministra de Educación Nacional</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Presidente del Consejo Superior</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b/>
        </w:rPr>
        <w:t xml:space="preserve">Miguel Roberto </w:t>
      </w:r>
      <w:proofErr w:type="spellStart"/>
      <w:r w:rsidRPr="007663C0">
        <w:rPr>
          <w:rFonts w:ascii="Times New Roman" w:hAnsi="Times New Roman" w:cs="Times New Roman"/>
          <w:b/>
        </w:rPr>
        <w:t>Villafradez</w:t>
      </w:r>
      <w:proofErr w:type="spellEnd"/>
      <w:r w:rsidRPr="007663C0">
        <w:rPr>
          <w:rFonts w:ascii="Times New Roman" w:hAnsi="Times New Roman" w:cs="Times New Roman"/>
          <w:b/>
        </w:rPr>
        <w:t xml:space="preserve"> </w:t>
      </w:r>
      <w:proofErr w:type="spellStart"/>
      <w:r w:rsidRPr="007663C0">
        <w:rPr>
          <w:rFonts w:ascii="Times New Roman" w:hAnsi="Times New Roman" w:cs="Times New Roman"/>
          <w:b/>
        </w:rPr>
        <w:t>Abello</w:t>
      </w:r>
      <w:proofErr w:type="spellEnd"/>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Representante del Presidente de la República</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 xml:space="preserve">Pablo Emilio Cruz </w:t>
      </w:r>
      <w:proofErr w:type="spellStart"/>
      <w:r w:rsidRPr="007663C0">
        <w:rPr>
          <w:rFonts w:ascii="Times New Roman" w:hAnsi="Times New Roman" w:cs="Times New Roman"/>
          <w:b/>
        </w:rPr>
        <w:t>Casallas</w:t>
      </w:r>
      <w:proofErr w:type="spellEnd"/>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Rector</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María Luisa Pinzón Rocha</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Representante de las Directivas Académicas</w:t>
      </w: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Jorge Pachón García</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Representante de los Profesores</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Juan Carlos Saravia Mojica</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Representante de los Egresados</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Saúl Guayacán Gutiérrez</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Representante de los Ex Rectores</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Eduardo Alberto Martínez B.</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Representante del Sector Productivo</w:t>
      </w:r>
    </w:p>
    <w:p w:rsidR="004865A2" w:rsidRPr="007663C0" w:rsidRDefault="004865A2" w:rsidP="004865A2">
      <w:pPr>
        <w:rPr>
          <w:rFonts w:ascii="Times New Roman" w:hAnsi="Times New Roman" w:cs="Times New Roman"/>
        </w:rPr>
      </w:pPr>
    </w:p>
    <w:p w:rsidR="004865A2" w:rsidRPr="007663C0" w:rsidRDefault="004865A2" w:rsidP="004865A2">
      <w:pP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J</w:t>
      </w:r>
      <w:r>
        <w:rPr>
          <w:rFonts w:ascii="Times New Roman" w:hAnsi="Times New Roman" w:cs="Times New Roman"/>
          <w:b/>
        </w:rPr>
        <w:t>osé</w:t>
      </w:r>
      <w:r w:rsidRPr="007663C0">
        <w:rPr>
          <w:rFonts w:ascii="Times New Roman" w:hAnsi="Times New Roman" w:cs="Times New Roman"/>
          <w:b/>
        </w:rPr>
        <w:t xml:space="preserve"> Fernando Saavedra </w:t>
      </w:r>
      <w:proofErr w:type="spellStart"/>
      <w:r w:rsidRPr="007663C0">
        <w:rPr>
          <w:rFonts w:ascii="Times New Roman" w:hAnsi="Times New Roman" w:cs="Times New Roman"/>
          <w:b/>
        </w:rPr>
        <w:t>Sua</w:t>
      </w:r>
      <w:proofErr w:type="spellEnd"/>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Representante de los Estudiantes</w:t>
      </w: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CONSEJO ACADÉMICO</w:t>
      </w: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 xml:space="preserve">Pablo Emilio Cruz </w:t>
      </w:r>
      <w:proofErr w:type="spellStart"/>
      <w:r w:rsidRPr="007663C0">
        <w:rPr>
          <w:rFonts w:ascii="Times New Roman" w:hAnsi="Times New Roman" w:cs="Times New Roman"/>
          <w:b/>
        </w:rPr>
        <w:t>Casallas</w:t>
      </w:r>
      <w:proofErr w:type="spellEnd"/>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Rector</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María Luisa Pinzón Rocha</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Vicerrectora Académica</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Medardo Medina Martínez</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 xml:space="preserve">Vicerrector de Recursos Universitarios </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Omar Yesid Beltrán Gutiérrez</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Decano Facultad Ciencias Básicas e Ingenierías</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 xml:space="preserve">Luz </w:t>
      </w:r>
      <w:proofErr w:type="spellStart"/>
      <w:r w:rsidRPr="007663C0">
        <w:rPr>
          <w:rFonts w:ascii="Times New Roman" w:hAnsi="Times New Roman" w:cs="Times New Roman"/>
          <w:b/>
        </w:rPr>
        <w:t>Miryam</w:t>
      </w:r>
      <w:proofErr w:type="spellEnd"/>
      <w:r w:rsidRPr="007663C0">
        <w:rPr>
          <w:rFonts w:ascii="Times New Roman" w:hAnsi="Times New Roman" w:cs="Times New Roman"/>
          <w:b/>
        </w:rPr>
        <w:t xml:space="preserve"> Tobón Borrero</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Decana Facultad de Ciencias de la Salud</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Luz Haydee González Ocampo</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Decana Facultad de Ciencias Humanas y de la Educación</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proofErr w:type="spellStart"/>
      <w:r w:rsidRPr="007663C0">
        <w:rPr>
          <w:rFonts w:ascii="Times New Roman" w:hAnsi="Times New Roman" w:cs="Times New Roman"/>
          <w:b/>
        </w:rPr>
        <w:t>Cristobal</w:t>
      </w:r>
      <w:proofErr w:type="spellEnd"/>
      <w:r w:rsidRPr="007663C0">
        <w:rPr>
          <w:rFonts w:ascii="Times New Roman" w:hAnsi="Times New Roman" w:cs="Times New Roman"/>
          <w:b/>
        </w:rPr>
        <w:t xml:space="preserve"> Lugo López</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Decano Facultad de Ciencias Agropecuarias y Recursos Naturales</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Wilson Fernando Salgado Cifuentes</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Decano Facultad de Ciencias Económicas</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Marco Aurelio Torres Mora</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Director General de Investigaciones</w:t>
      </w: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Fernando Campos Polo</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Director General de Proyección Social</w:t>
      </w:r>
    </w:p>
    <w:p w:rsidR="004865A2" w:rsidRPr="007663C0" w:rsidRDefault="004865A2" w:rsidP="004865A2">
      <w:pPr>
        <w:jc w:val="center"/>
        <w:rPr>
          <w:rFonts w:ascii="Times New Roman" w:hAnsi="Times New Roman" w:cs="Times New Roman"/>
          <w:b/>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Eduardo Castillo González</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Director General de Currículo</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 xml:space="preserve">Ana </w:t>
      </w:r>
      <w:proofErr w:type="spellStart"/>
      <w:r w:rsidRPr="007663C0">
        <w:rPr>
          <w:rFonts w:ascii="Times New Roman" w:hAnsi="Times New Roman" w:cs="Times New Roman"/>
          <w:b/>
        </w:rPr>
        <w:t>Bety</w:t>
      </w:r>
      <w:proofErr w:type="spellEnd"/>
      <w:r w:rsidRPr="007663C0">
        <w:rPr>
          <w:rFonts w:ascii="Times New Roman" w:hAnsi="Times New Roman" w:cs="Times New Roman"/>
          <w:b/>
        </w:rPr>
        <w:t xml:space="preserve"> Vaca Casanova </w:t>
      </w:r>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Representante de los Profesores</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 xml:space="preserve">Juan Andrés Cardona </w:t>
      </w:r>
      <w:proofErr w:type="spellStart"/>
      <w:r w:rsidRPr="007663C0">
        <w:rPr>
          <w:rFonts w:ascii="Times New Roman" w:hAnsi="Times New Roman" w:cs="Times New Roman"/>
          <w:b/>
        </w:rPr>
        <w:t>Candamil</w:t>
      </w:r>
      <w:proofErr w:type="spellEnd"/>
    </w:p>
    <w:p w:rsidR="004865A2" w:rsidRPr="007663C0" w:rsidRDefault="004865A2" w:rsidP="004865A2">
      <w:pPr>
        <w:jc w:val="center"/>
        <w:rPr>
          <w:rFonts w:ascii="Times New Roman" w:hAnsi="Times New Roman" w:cs="Times New Roman"/>
        </w:rPr>
      </w:pPr>
      <w:r w:rsidRPr="007663C0">
        <w:rPr>
          <w:rFonts w:ascii="Times New Roman" w:hAnsi="Times New Roman" w:cs="Times New Roman"/>
        </w:rPr>
        <w:t>Representante de los Estudiantes</w:t>
      </w:r>
    </w:p>
    <w:p w:rsidR="004865A2" w:rsidRPr="007663C0" w:rsidRDefault="004865A2" w:rsidP="004865A2">
      <w:pPr>
        <w:jc w:val="center"/>
        <w:rPr>
          <w:rFonts w:ascii="Times New Roman" w:hAnsi="Times New Roman" w:cs="Times New Roman"/>
        </w:rPr>
      </w:pP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b/>
        </w:rPr>
        <w:t>Samuel Elías Betancur Garzón</w:t>
      </w:r>
    </w:p>
    <w:p w:rsidR="004865A2" w:rsidRPr="007663C0" w:rsidRDefault="004865A2" w:rsidP="004865A2">
      <w:pPr>
        <w:jc w:val="center"/>
        <w:rPr>
          <w:rFonts w:ascii="Times New Roman" w:hAnsi="Times New Roman" w:cs="Times New Roman"/>
          <w:b/>
        </w:rPr>
      </w:pPr>
      <w:r w:rsidRPr="007663C0">
        <w:rPr>
          <w:rFonts w:ascii="Times New Roman" w:hAnsi="Times New Roman" w:cs="Times New Roman"/>
        </w:rPr>
        <w:t>Asesor de Planeación</w:t>
      </w:r>
    </w:p>
    <w:p w:rsidR="004865A2" w:rsidRPr="007663C0" w:rsidRDefault="004865A2" w:rsidP="004865A2">
      <w:pPr>
        <w:spacing w:before="240" w:after="240"/>
        <w:jc w:val="center"/>
        <w:rPr>
          <w:rFonts w:ascii="Times New Roman" w:hAnsi="Times New Roman" w:cs="Times New Roman"/>
          <w:b/>
        </w:rPr>
      </w:pPr>
    </w:p>
    <w:p w:rsidR="004865A2" w:rsidRPr="007663C0" w:rsidRDefault="004865A2" w:rsidP="004865A2">
      <w:pPr>
        <w:rPr>
          <w:rFonts w:ascii="Times New Roman" w:hAnsi="Times New Roman" w:cs="Times New Roman"/>
          <w:b/>
        </w:rPr>
      </w:pPr>
    </w:p>
    <w:p w:rsidR="00B44FEB" w:rsidRPr="000F026C" w:rsidRDefault="00B44FEB" w:rsidP="00B44FEB"/>
    <w:p w:rsidR="00B44FEB" w:rsidRPr="007663C0" w:rsidRDefault="00B44FEB" w:rsidP="00B44FEB">
      <w:pPr>
        <w:pStyle w:val="Sinespaciado"/>
        <w:ind w:firstLine="284"/>
        <w:jc w:val="center"/>
        <w:rPr>
          <w:rFonts w:ascii="Times New Roman" w:hAnsi="Times New Roman"/>
          <w:b/>
          <w:sz w:val="24"/>
          <w:szCs w:val="24"/>
        </w:rPr>
      </w:pPr>
      <w:r w:rsidRPr="007663C0">
        <w:rPr>
          <w:rFonts w:ascii="Times New Roman" w:hAnsi="Times New Roman"/>
          <w:b/>
          <w:sz w:val="24"/>
          <w:szCs w:val="24"/>
        </w:rPr>
        <w:t>PROCESOS INSTITUCIONALES</w:t>
      </w:r>
    </w:p>
    <w:p w:rsidR="00B44FEB" w:rsidRPr="007663C0" w:rsidRDefault="00B44FEB" w:rsidP="00B44FEB">
      <w:pPr>
        <w:pStyle w:val="Sinespaciado"/>
        <w:ind w:firstLine="284"/>
        <w:jc w:val="center"/>
        <w:rPr>
          <w:rFonts w:ascii="Times New Roman" w:hAnsi="Times New Roman"/>
          <w:b/>
          <w:sz w:val="24"/>
          <w:szCs w:val="24"/>
        </w:rPr>
      </w:pPr>
      <w:r w:rsidRPr="007663C0">
        <w:rPr>
          <w:rFonts w:ascii="Times New Roman" w:hAnsi="Times New Roman"/>
          <w:b/>
          <w:sz w:val="24"/>
          <w:szCs w:val="24"/>
        </w:rPr>
        <w:t>Equipo de líderes</w:t>
      </w:r>
    </w:p>
    <w:p w:rsidR="00B44FEB" w:rsidRPr="007663C0" w:rsidRDefault="00B44FEB" w:rsidP="00B44FEB">
      <w:pPr>
        <w:pStyle w:val="Sinespaciado"/>
        <w:ind w:firstLine="284"/>
        <w:jc w:val="center"/>
        <w:rPr>
          <w:rFonts w:ascii="Times New Roman" w:hAnsi="Times New Roman"/>
          <w:b/>
        </w:rPr>
      </w:pPr>
    </w:p>
    <w:p w:rsidR="00B44FEB" w:rsidRDefault="00B44FEB" w:rsidP="00B44FEB">
      <w:pPr>
        <w:pStyle w:val="Sinespaciado"/>
        <w:ind w:firstLine="284"/>
        <w:jc w:val="center"/>
        <w:rPr>
          <w:rFonts w:ascii="Times New Roman" w:hAnsi="Times New Roman"/>
          <w:b/>
        </w:rPr>
      </w:pPr>
    </w:p>
    <w:p w:rsidR="00B44FEB" w:rsidRPr="007663C0" w:rsidRDefault="00B44FEB" w:rsidP="00B44FEB">
      <w:pPr>
        <w:pStyle w:val="Sinespaciado"/>
        <w:ind w:firstLine="284"/>
        <w:jc w:val="center"/>
        <w:rPr>
          <w:rFonts w:ascii="Times New Roman" w:hAnsi="Times New Roman"/>
          <w:b/>
        </w:rPr>
      </w:pPr>
    </w:p>
    <w:tbl>
      <w:tblPr>
        <w:tblW w:w="7721" w:type="dxa"/>
        <w:tblInd w:w="354" w:type="dxa"/>
        <w:tblCellMar>
          <w:left w:w="70" w:type="dxa"/>
          <w:right w:w="70" w:type="dxa"/>
        </w:tblCellMar>
        <w:tblLook w:val="04A0" w:firstRow="1" w:lastRow="0" w:firstColumn="1" w:lastColumn="0" w:noHBand="0" w:noVBand="1"/>
      </w:tblPr>
      <w:tblGrid>
        <w:gridCol w:w="3685"/>
        <w:gridCol w:w="4036"/>
      </w:tblGrid>
      <w:tr w:rsidR="00B44FEB" w:rsidRPr="007663C0" w:rsidTr="000C2598">
        <w:trPr>
          <w:trHeight w:val="270"/>
        </w:trPr>
        <w:tc>
          <w:tcPr>
            <w:tcW w:w="3685" w:type="dxa"/>
            <w:shd w:val="clear" w:color="auto" w:fill="auto"/>
            <w:vAlign w:val="center"/>
            <w:hideMark/>
          </w:tcPr>
          <w:p w:rsidR="00B44FEB" w:rsidRPr="007663C0" w:rsidRDefault="00B44FEB" w:rsidP="000C2598">
            <w:pPr>
              <w:rPr>
                <w:rFonts w:ascii="Times New Roman" w:hAnsi="Times New Roman" w:cs="Times New Roman"/>
                <w:b/>
                <w:color w:val="000000"/>
                <w:lang w:eastAsia="es-ES"/>
              </w:rPr>
            </w:pPr>
            <w:r w:rsidRPr="007663C0">
              <w:rPr>
                <w:rFonts w:ascii="Times New Roman" w:hAnsi="Times New Roman" w:cs="Times New Roman"/>
                <w:b/>
                <w:color w:val="000000"/>
                <w:lang w:eastAsia="es-ES"/>
              </w:rPr>
              <w:t>Procesos Estratégicos</w:t>
            </w:r>
          </w:p>
        </w:tc>
        <w:tc>
          <w:tcPr>
            <w:tcW w:w="4036"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color w:val="000000"/>
                <w:lang w:eastAsia="es-ES"/>
              </w:rPr>
              <w:t xml:space="preserve">Pablo Emilio Cruz </w:t>
            </w:r>
            <w:proofErr w:type="spellStart"/>
            <w:r w:rsidRPr="007663C0">
              <w:rPr>
                <w:rFonts w:ascii="Times New Roman" w:hAnsi="Times New Roman" w:cs="Times New Roman"/>
                <w:color w:val="000000"/>
                <w:lang w:eastAsia="es-ES"/>
              </w:rPr>
              <w:t>Casallas</w:t>
            </w:r>
            <w:proofErr w:type="spellEnd"/>
          </w:p>
        </w:tc>
      </w:tr>
      <w:tr w:rsidR="00B44FEB" w:rsidRPr="007663C0" w:rsidTr="000C2598">
        <w:trPr>
          <w:trHeight w:val="270"/>
        </w:trPr>
        <w:tc>
          <w:tcPr>
            <w:tcW w:w="3685" w:type="dxa"/>
            <w:shd w:val="clear" w:color="auto" w:fill="auto"/>
            <w:vAlign w:val="center"/>
            <w:hideMark/>
          </w:tcPr>
          <w:p w:rsidR="00B44FEB" w:rsidRPr="007663C0" w:rsidRDefault="00B44FEB" w:rsidP="000C2598">
            <w:pPr>
              <w:rPr>
                <w:rFonts w:ascii="Times New Roman" w:hAnsi="Times New Roman" w:cs="Times New Roman"/>
                <w:b/>
                <w:color w:val="000000"/>
                <w:lang w:eastAsia="es-ES"/>
              </w:rPr>
            </w:pPr>
            <w:r w:rsidRPr="007663C0">
              <w:rPr>
                <w:rFonts w:ascii="Times New Roman" w:hAnsi="Times New Roman" w:cs="Times New Roman"/>
                <w:b/>
                <w:color w:val="000000"/>
                <w:lang w:eastAsia="es-ES"/>
              </w:rPr>
              <w:t>Direccionamiento Estratégico</w:t>
            </w:r>
          </w:p>
        </w:tc>
        <w:tc>
          <w:tcPr>
            <w:tcW w:w="4036"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color w:val="000000"/>
                <w:lang w:eastAsia="es-ES"/>
              </w:rPr>
              <w:t>Samuel Elías Betancur Garzón</w:t>
            </w:r>
          </w:p>
        </w:tc>
      </w:tr>
      <w:tr w:rsidR="00B44FEB" w:rsidRPr="007663C0" w:rsidTr="000C2598">
        <w:trPr>
          <w:trHeight w:val="270"/>
        </w:trPr>
        <w:tc>
          <w:tcPr>
            <w:tcW w:w="3685" w:type="dxa"/>
            <w:shd w:val="clear" w:color="auto" w:fill="auto"/>
            <w:vAlign w:val="center"/>
            <w:hideMark/>
          </w:tcPr>
          <w:p w:rsidR="00B44FEB" w:rsidRPr="007663C0" w:rsidRDefault="00B44FEB" w:rsidP="000C2598">
            <w:pPr>
              <w:rPr>
                <w:rFonts w:ascii="Times New Roman" w:hAnsi="Times New Roman" w:cs="Times New Roman"/>
                <w:b/>
                <w:color w:val="000000"/>
                <w:lang w:eastAsia="es-ES"/>
              </w:rPr>
            </w:pPr>
            <w:r w:rsidRPr="007663C0">
              <w:rPr>
                <w:rFonts w:ascii="Times New Roman" w:hAnsi="Times New Roman" w:cs="Times New Roman"/>
                <w:b/>
                <w:color w:val="000000"/>
                <w:lang w:eastAsia="es-ES"/>
              </w:rPr>
              <w:t>Comunicación Institucional</w:t>
            </w:r>
          </w:p>
        </w:tc>
        <w:tc>
          <w:tcPr>
            <w:tcW w:w="4036"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color w:val="000000"/>
                <w:lang w:eastAsia="es-ES"/>
              </w:rPr>
              <w:t>Giovanny Quintero Reyes</w:t>
            </w:r>
          </w:p>
        </w:tc>
      </w:tr>
      <w:tr w:rsidR="00B44FEB" w:rsidRPr="007663C0" w:rsidTr="000C2598">
        <w:trPr>
          <w:trHeight w:val="270"/>
        </w:trPr>
        <w:tc>
          <w:tcPr>
            <w:tcW w:w="3685" w:type="dxa"/>
            <w:shd w:val="clear" w:color="auto" w:fill="auto"/>
            <w:vAlign w:val="center"/>
            <w:hideMark/>
          </w:tcPr>
          <w:p w:rsidR="00B44FEB" w:rsidRPr="007663C0" w:rsidRDefault="00B44FEB" w:rsidP="000C2598">
            <w:pPr>
              <w:rPr>
                <w:rFonts w:ascii="Times New Roman" w:hAnsi="Times New Roman" w:cs="Times New Roman"/>
                <w:b/>
                <w:color w:val="000000"/>
                <w:lang w:eastAsia="es-ES"/>
              </w:rPr>
            </w:pPr>
            <w:r w:rsidRPr="007663C0">
              <w:rPr>
                <w:rFonts w:ascii="Times New Roman" w:hAnsi="Times New Roman" w:cs="Times New Roman"/>
                <w:b/>
                <w:color w:val="000000"/>
                <w:lang w:eastAsia="es-ES"/>
              </w:rPr>
              <w:t>Gestión de la Calidad</w:t>
            </w:r>
          </w:p>
        </w:tc>
        <w:tc>
          <w:tcPr>
            <w:tcW w:w="4036"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color w:val="000000"/>
                <w:lang w:eastAsia="es-ES"/>
              </w:rPr>
              <w:t>Samuel Elías Betancur Garzón</w:t>
            </w:r>
          </w:p>
        </w:tc>
      </w:tr>
      <w:tr w:rsidR="00B44FEB" w:rsidRPr="007663C0" w:rsidTr="000C2598">
        <w:trPr>
          <w:trHeight w:val="270"/>
        </w:trPr>
        <w:tc>
          <w:tcPr>
            <w:tcW w:w="3685" w:type="dxa"/>
            <w:shd w:val="clear" w:color="auto" w:fill="auto"/>
            <w:vAlign w:val="center"/>
            <w:hideMark/>
          </w:tcPr>
          <w:p w:rsidR="00B44FEB" w:rsidRPr="007663C0" w:rsidRDefault="00B44FEB" w:rsidP="000C2598">
            <w:pPr>
              <w:rPr>
                <w:rFonts w:ascii="Times New Roman" w:hAnsi="Times New Roman" w:cs="Times New Roman"/>
                <w:b/>
                <w:color w:val="000000"/>
                <w:lang w:eastAsia="es-ES"/>
              </w:rPr>
            </w:pPr>
            <w:r w:rsidRPr="007663C0">
              <w:rPr>
                <w:rFonts w:ascii="Times New Roman" w:hAnsi="Times New Roman" w:cs="Times New Roman"/>
                <w:b/>
                <w:color w:val="000000"/>
                <w:lang w:eastAsia="es-ES"/>
              </w:rPr>
              <w:t>Procesos Misionales</w:t>
            </w:r>
          </w:p>
        </w:tc>
        <w:tc>
          <w:tcPr>
            <w:tcW w:w="4036"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color w:val="000000"/>
                <w:lang w:eastAsia="es-ES"/>
              </w:rPr>
              <w:t>María Luisa Pinzón Rocha</w:t>
            </w:r>
          </w:p>
        </w:tc>
      </w:tr>
    </w:tbl>
    <w:p w:rsidR="00B44FEB" w:rsidRPr="007663C0" w:rsidRDefault="00B44FEB" w:rsidP="00B44FEB">
      <w:pPr>
        <w:pStyle w:val="Sinespaciado"/>
        <w:ind w:firstLine="284"/>
        <w:jc w:val="center"/>
        <w:rPr>
          <w:rFonts w:ascii="Times New Roman" w:hAnsi="Times New Roman"/>
          <w:b/>
        </w:rPr>
      </w:pPr>
    </w:p>
    <w:tbl>
      <w:tblPr>
        <w:tblW w:w="7796" w:type="dxa"/>
        <w:tblInd w:w="354" w:type="dxa"/>
        <w:tblCellMar>
          <w:left w:w="70" w:type="dxa"/>
          <w:right w:w="70" w:type="dxa"/>
        </w:tblCellMar>
        <w:tblLook w:val="04A0" w:firstRow="1" w:lastRow="0" w:firstColumn="1" w:lastColumn="0" w:noHBand="0" w:noVBand="1"/>
      </w:tblPr>
      <w:tblGrid>
        <w:gridCol w:w="3685"/>
        <w:gridCol w:w="4111"/>
      </w:tblGrid>
      <w:tr w:rsidR="00B44FEB" w:rsidRPr="007663C0" w:rsidTr="000C2598">
        <w:trPr>
          <w:trHeight w:val="300"/>
        </w:trPr>
        <w:tc>
          <w:tcPr>
            <w:tcW w:w="7796" w:type="dxa"/>
            <w:gridSpan w:val="2"/>
            <w:shd w:val="clear" w:color="auto" w:fill="auto"/>
            <w:vAlign w:val="center"/>
            <w:hideMark/>
          </w:tcPr>
          <w:p w:rsidR="00B44FEB" w:rsidRPr="007663C0" w:rsidRDefault="00B44FEB" w:rsidP="000C2598">
            <w:pPr>
              <w:jc w:val="center"/>
              <w:rPr>
                <w:rFonts w:ascii="Times New Roman" w:hAnsi="Times New Roman" w:cs="Times New Roman"/>
                <w:b/>
                <w:bCs/>
                <w:color w:val="000000"/>
                <w:lang w:eastAsia="es-ES"/>
              </w:rPr>
            </w:pPr>
            <w:r w:rsidRPr="007663C0">
              <w:rPr>
                <w:rFonts w:ascii="Times New Roman" w:hAnsi="Times New Roman" w:cs="Times New Roman"/>
                <w:b/>
                <w:bCs/>
                <w:color w:val="000000"/>
                <w:lang w:eastAsia="es-ES"/>
              </w:rPr>
              <w:t>Docencia</w:t>
            </w:r>
          </w:p>
          <w:p w:rsidR="00B44FEB" w:rsidRPr="007663C0" w:rsidRDefault="00B44FEB" w:rsidP="000C2598">
            <w:pPr>
              <w:jc w:val="center"/>
              <w:rPr>
                <w:rFonts w:ascii="Times New Roman" w:hAnsi="Times New Roman" w:cs="Times New Roman"/>
                <w:b/>
                <w:bCs/>
                <w:color w:val="000000"/>
                <w:lang w:eastAsia="es-ES"/>
              </w:rPr>
            </w:pPr>
          </w:p>
        </w:tc>
      </w:tr>
      <w:tr w:rsidR="00B44FEB" w:rsidRPr="007663C0" w:rsidTr="000C2598">
        <w:trPr>
          <w:trHeight w:val="241"/>
        </w:trPr>
        <w:tc>
          <w:tcPr>
            <w:tcW w:w="3685" w:type="dxa"/>
            <w:shd w:val="clear" w:color="auto" w:fill="auto"/>
            <w:vAlign w:val="center"/>
            <w:hideMark/>
          </w:tcPr>
          <w:p w:rsidR="00B44FEB" w:rsidRPr="007663C0" w:rsidRDefault="00B44FEB" w:rsidP="000C2598">
            <w:pPr>
              <w:rPr>
                <w:rFonts w:ascii="Times New Roman" w:hAnsi="Times New Roman" w:cs="Times New Roman"/>
                <w:b/>
                <w:color w:val="000000"/>
                <w:lang w:eastAsia="es-ES"/>
              </w:rPr>
            </w:pPr>
            <w:r w:rsidRPr="007663C0">
              <w:rPr>
                <w:rFonts w:ascii="Times New Roman" w:hAnsi="Times New Roman" w:cs="Times New Roman"/>
                <w:b/>
                <w:color w:val="000000"/>
                <w:lang w:eastAsia="es-ES"/>
              </w:rPr>
              <w:t>Decano FCARN</w:t>
            </w:r>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color w:val="000000"/>
                <w:lang w:eastAsia="es-ES"/>
              </w:rPr>
              <w:t>Cristóbal Lugo López</w:t>
            </w:r>
          </w:p>
        </w:tc>
      </w:tr>
      <w:tr w:rsidR="00B44FEB" w:rsidRPr="007663C0" w:rsidTr="000C2598">
        <w:trPr>
          <w:trHeight w:val="245"/>
        </w:trPr>
        <w:tc>
          <w:tcPr>
            <w:tcW w:w="3685" w:type="dxa"/>
            <w:shd w:val="clear" w:color="auto" w:fill="auto"/>
            <w:vAlign w:val="center"/>
            <w:hideMark/>
          </w:tcPr>
          <w:p w:rsidR="00B44FEB" w:rsidRPr="007663C0" w:rsidRDefault="00B44FEB" w:rsidP="000C2598">
            <w:pPr>
              <w:rPr>
                <w:rFonts w:ascii="Times New Roman" w:hAnsi="Times New Roman" w:cs="Times New Roman"/>
                <w:b/>
                <w:color w:val="000000"/>
                <w:lang w:eastAsia="es-ES"/>
              </w:rPr>
            </w:pPr>
            <w:r w:rsidRPr="007663C0">
              <w:rPr>
                <w:rFonts w:ascii="Times New Roman" w:hAnsi="Times New Roman" w:cs="Times New Roman"/>
                <w:b/>
                <w:color w:val="000000"/>
                <w:lang w:eastAsia="es-ES"/>
              </w:rPr>
              <w:t xml:space="preserve">Decano </w:t>
            </w:r>
            <w:proofErr w:type="spellStart"/>
            <w:r w:rsidRPr="007663C0">
              <w:rPr>
                <w:rFonts w:ascii="Times New Roman" w:hAnsi="Times New Roman" w:cs="Times New Roman"/>
                <w:b/>
                <w:color w:val="000000"/>
                <w:lang w:eastAsia="es-ES"/>
              </w:rPr>
              <w:t>FCBeI</w:t>
            </w:r>
            <w:proofErr w:type="spellEnd"/>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color w:val="000000"/>
                <w:lang w:eastAsia="es-ES"/>
              </w:rPr>
              <w:t xml:space="preserve">Omar Yesid Beltrán </w:t>
            </w:r>
          </w:p>
        </w:tc>
      </w:tr>
      <w:tr w:rsidR="00B44FEB" w:rsidRPr="007663C0" w:rsidTr="000C2598">
        <w:trPr>
          <w:trHeight w:val="277"/>
        </w:trPr>
        <w:tc>
          <w:tcPr>
            <w:tcW w:w="3685" w:type="dxa"/>
            <w:shd w:val="clear" w:color="auto" w:fill="auto"/>
            <w:vAlign w:val="center"/>
            <w:hideMark/>
          </w:tcPr>
          <w:p w:rsidR="00B44FEB" w:rsidRPr="007663C0" w:rsidRDefault="00B44FEB" w:rsidP="000C2598">
            <w:pPr>
              <w:rPr>
                <w:rFonts w:ascii="Times New Roman" w:hAnsi="Times New Roman" w:cs="Times New Roman"/>
                <w:b/>
                <w:color w:val="000000"/>
                <w:lang w:eastAsia="es-ES"/>
              </w:rPr>
            </w:pPr>
            <w:r w:rsidRPr="007663C0">
              <w:rPr>
                <w:rFonts w:ascii="Times New Roman" w:hAnsi="Times New Roman" w:cs="Times New Roman"/>
                <w:b/>
                <w:color w:val="000000"/>
                <w:lang w:eastAsia="es-ES"/>
              </w:rPr>
              <w:t>Decano FCE</w:t>
            </w:r>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color w:val="000000"/>
                <w:lang w:eastAsia="es-ES"/>
              </w:rPr>
              <w:t>Wilson Fernando Salgado</w:t>
            </w:r>
          </w:p>
        </w:tc>
      </w:tr>
      <w:tr w:rsidR="00B44FEB" w:rsidRPr="007663C0" w:rsidTr="000C2598">
        <w:trPr>
          <w:trHeight w:val="125"/>
        </w:trPr>
        <w:tc>
          <w:tcPr>
            <w:tcW w:w="3685" w:type="dxa"/>
            <w:shd w:val="clear" w:color="auto" w:fill="auto"/>
            <w:vAlign w:val="center"/>
            <w:hideMark/>
          </w:tcPr>
          <w:p w:rsidR="00B44FEB" w:rsidRPr="007663C0" w:rsidRDefault="00B44FEB" w:rsidP="000C2598">
            <w:pPr>
              <w:rPr>
                <w:rFonts w:ascii="Times New Roman" w:hAnsi="Times New Roman" w:cs="Times New Roman"/>
                <w:b/>
                <w:color w:val="000000"/>
                <w:lang w:eastAsia="es-ES"/>
              </w:rPr>
            </w:pPr>
            <w:r w:rsidRPr="007663C0">
              <w:rPr>
                <w:rFonts w:ascii="Times New Roman" w:hAnsi="Times New Roman" w:cs="Times New Roman"/>
                <w:b/>
                <w:color w:val="000000"/>
                <w:lang w:eastAsia="es-ES"/>
              </w:rPr>
              <w:t xml:space="preserve">Decana </w:t>
            </w:r>
            <w:proofErr w:type="spellStart"/>
            <w:r w:rsidRPr="007663C0">
              <w:rPr>
                <w:rFonts w:ascii="Times New Roman" w:hAnsi="Times New Roman" w:cs="Times New Roman"/>
                <w:b/>
                <w:color w:val="000000"/>
                <w:lang w:eastAsia="es-ES"/>
              </w:rPr>
              <w:t>FCHyE</w:t>
            </w:r>
            <w:proofErr w:type="spellEnd"/>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color w:val="000000"/>
                <w:lang w:eastAsia="es-ES"/>
              </w:rPr>
              <w:t>Luz Haydee González O.</w:t>
            </w:r>
          </w:p>
        </w:tc>
      </w:tr>
      <w:tr w:rsidR="00B44FEB" w:rsidRPr="007663C0" w:rsidTr="000C2598">
        <w:trPr>
          <w:trHeight w:val="143"/>
        </w:trPr>
        <w:tc>
          <w:tcPr>
            <w:tcW w:w="3685" w:type="dxa"/>
            <w:shd w:val="clear" w:color="auto" w:fill="auto"/>
            <w:vAlign w:val="center"/>
            <w:hideMark/>
          </w:tcPr>
          <w:p w:rsidR="00B44FEB" w:rsidRPr="007663C0" w:rsidRDefault="00B44FEB" w:rsidP="000C2598">
            <w:pPr>
              <w:rPr>
                <w:rFonts w:ascii="Times New Roman" w:hAnsi="Times New Roman" w:cs="Times New Roman"/>
                <w:b/>
                <w:color w:val="000000"/>
                <w:lang w:eastAsia="es-ES"/>
              </w:rPr>
            </w:pPr>
            <w:r w:rsidRPr="007663C0">
              <w:rPr>
                <w:rFonts w:ascii="Times New Roman" w:hAnsi="Times New Roman" w:cs="Times New Roman"/>
                <w:b/>
                <w:color w:val="000000"/>
                <w:lang w:eastAsia="es-ES"/>
              </w:rPr>
              <w:t>Decana FCS</w:t>
            </w:r>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color w:val="000000"/>
                <w:lang w:eastAsia="es-ES"/>
              </w:rPr>
              <w:t xml:space="preserve">Luz </w:t>
            </w:r>
            <w:proofErr w:type="spellStart"/>
            <w:r w:rsidRPr="007663C0">
              <w:rPr>
                <w:rFonts w:ascii="Times New Roman" w:hAnsi="Times New Roman" w:cs="Times New Roman"/>
                <w:color w:val="000000"/>
                <w:lang w:eastAsia="es-ES"/>
              </w:rPr>
              <w:t>Miryam</w:t>
            </w:r>
            <w:proofErr w:type="spellEnd"/>
            <w:r w:rsidRPr="007663C0">
              <w:rPr>
                <w:rFonts w:ascii="Times New Roman" w:hAnsi="Times New Roman" w:cs="Times New Roman"/>
                <w:color w:val="000000"/>
                <w:lang w:eastAsia="es-ES"/>
              </w:rPr>
              <w:t xml:space="preserve"> Tobón Borrero</w:t>
            </w:r>
          </w:p>
        </w:tc>
      </w:tr>
    </w:tbl>
    <w:p w:rsidR="00B44FEB" w:rsidRPr="007663C0" w:rsidRDefault="00B44FEB" w:rsidP="00B44FEB">
      <w:pPr>
        <w:jc w:val="center"/>
        <w:rPr>
          <w:rFonts w:ascii="Times New Roman" w:hAnsi="Times New Roman" w:cs="Times New Roman"/>
        </w:rPr>
      </w:pPr>
    </w:p>
    <w:tbl>
      <w:tblPr>
        <w:tblW w:w="7796" w:type="dxa"/>
        <w:tblInd w:w="354" w:type="dxa"/>
        <w:tblCellMar>
          <w:left w:w="70" w:type="dxa"/>
          <w:right w:w="70" w:type="dxa"/>
        </w:tblCellMar>
        <w:tblLook w:val="04A0" w:firstRow="1" w:lastRow="0" w:firstColumn="1" w:lastColumn="0" w:noHBand="0" w:noVBand="1"/>
      </w:tblPr>
      <w:tblGrid>
        <w:gridCol w:w="3685"/>
        <w:gridCol w:w="4111"/>
      </w:tblGrid>
      <w:tr w:rsidR="00B44FEB" w:rsidRPr="007663C0" w:rsidTr="000C2598">
        <w:trPr>
          <w:trHeight w:val="257"/>
        </w:trPr>
        <w:tc>
          <w:tcPr>
            <w:tcW w:w="3685" w:type="dxa"/>
            <w:shd w:val="clear" w:color="auto" w:fill="auto"/>
            <w:vAlign w:val="center"/>
            <w:hideMark/>
          </w:tcPr>
          <w:p w:rsidR="00B44FEB" w:rsidRPr="007663C0" w:rsidRDefault="00B44FEB" w:rsidP="000C2598">
            <w:pPr>
              <w:rPr>
                <w:rFonts w:ascii="Times New Roman" w:hAnsi="Times New Roman" w:cs="Times New Roman"/>
                <w:b/>
                <w:bCs/>
                <w:color w:val="000000"/>
                <w:lang w:eastAsia="es-ES"/>
              </w:rPr>
            </w:pPr>
            <w:r w:rsidRPr="007663C0">
              <w:rPr>
                <w:rFonts w:ascii="Times New Roman" w:hAnsi="Times New Roman" w:cs="Times New Roman"/>
                <w:b/>
                <w:bCs/>
                <w:color w:val="000000"/>
                <w:lang w:eastAsia="es-ES"/>
              </w:rPr>
              <w:t>Investigación</w:t>
            </w:r>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color w:val="000000"/>
                <w:lang w:eastAsia="es-ES"/>
              </w:rPr>
              <w:t>Marco Aurelio Torres Mora</w:t>
            </w:r>
          </w:p>
        </w:tc>
      </w:tr>
      <w:tr w:rsidR="00B44FEB" w:rsidRPr="007663C0" w:rsidTr="000C2598">
        <w:trPr>
          <w:trHeight w:val="261"/>
        </w:trPr>
        <w:tc>
          <w:tcPr>
            <w:tcW w:w="3685" w:type="dxa"/>
            <w:shd w:val="clear" w:color="auto" w:fill="auto"/>
            <w:vAlign w:val="center"/>
            <w:hideMark/>
          </w:tcPr>
          <w:p w:rsidR="00B44FEB" w:rsidRPr="007663C0" w:rsidRDefault="00B44FEB" w:rsidP="000C2598">
            <w:pPr>
              <w:rPr>
                <w:rFonts w:ascii="Times New Roman" w:hAnsi="Times New Roman" w:cs="Times New Roman"/>
                <w:b/>
                <w:bCs/>
                <w:color w:val="000000"/>
                <w:lang w:eastAsia="es-ES"/>
              </w:rPr>
            </w:pPr>
            <w:r w:rsidRPr="007663C0">
              <w:rPr>
                <w:rFonts w:ascii="Times New Roman" w:hAnsi="Times New Roman" w:cs="Times New Roman"/>
                <w:b/>
                <w:bCs/>
                <w:color w:val="000000"/>
                <w:lang w:eastAsia="es-ES"/>
              </w:rPr>
              <w:t>Proyección Social</w:t>
            </w:r>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color w:val="000000"/>
                <w:lang w:eastAsia="es-ES"/>
              </w:rPr>
              <w:t>Fernando Campos Polo</w:t>
            </w:r>
          </w:p>
        </w:tc>
      </w:tr>
      <w:tr w:rsidR="00B44FEB" w:rsidRPr="007663C0" w:rsidTr="000C2598">
        <w:trPr>
          <w:trHeight w:val="123"/>
        </w:trPr>
        <w:tc>
          <w:tcPr>
            <w:tcW w:w="3685" w:type="dxa"/>
            <w:shd w:val="clear" w:color="auto" w:fill="auto"/>
            <w:vAlign w:val="center"/>
            <w:hideMark/>
          </w:tcPr>
          <w:p w:rsidR="00B44FEB" w:rsidRPr="007663C0" w:rsidRDefault="00B44FEB" w:rsidP="000C2598">
            <w:pPr>
              <w:rPr>
                <w:rFonts w:ascii="Times New Roman" w:hAnsi="Times New Roman" w:cs="Times New Roman"/>
                <w:b/>
                <w:bCs/>
                <w:color w:val="000000"/>
                <w:lang w:eastAsia="es-ES"/>
              </w:rPr>
            </w:pPr>
            <w:r w:rsidRPr="007663C0">
              <w:rPr>
                <w:rFonts w:ascii="Times New Roman" w:hAnsi="Times New Roman" w:cs="Times New Roman"/>
                <w:b/>
                <w:bCs/>
                <w:color w:val="000000"/>
                <w:lang w:eastAsia="es-ES"/>
              </w:rPr>
              <w:t>Procesos de Apoyo</w:t>
            </w:r>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proofErr w:type="spellStart"/>
            <w:r w:rsidRPr="007663C0">
              <w:rPr>
                <w:rFonts w:ascii="Times New Roman" w:hAnsi="Times New Roman" w:cs="Times New Roman"/>
                <w:color w:val="000000"/>
                <w:lang w:eastAsia="es-ES"/>
              </w:rPr>
              <w:t>Jhoan</w:t>
            </w:r>
            <w:proofErr w:type="spellEnd"/>
            <w:r w:rsidRPr="007663C0">
              <w:rPr>
                <w:rFonts w:ascii="Times New Roman" w:hAnsi="Times New Roman" w:cs="Times New Roman"/>
                <w:color w:val="000000"/>
                <w:lang w:eastAsia="es-ES"/>
              </w:rPr>
              <w:t xml:space="preserve"> Alexander Novoa</w:t>
            </w:r>
            <w:r w:rsidRPr="007663C0">
              <w:rPr>
                <w:rFonts w:ascii="Times New Roman" w:hAnsi="Times New Roman" w:cs="Times New Roman"/>
                <w:b/>
                <w:bCs/>
                <w:color w:val="000000"/>
                <w:lang w:eastAsia="es-ES"/>
              </w:rPr>
              <w:t> </w:t>
            </w:r>
          </w:p>
        </w:tc>
      </w:tr>
      <w:tr w:rsidR="00B44FEB" w:rsidRPr="007663C0" w:rsidTr="000C2598">
        <w:trPr>
          <w:trHeight w:val="128"/>
        </w:trPr>
        <w:tc>
          <w:tcPr>
            <w:tcW w:w="3685" w:type="dxa"/>
            <w:shd w:val="clear" w:color="auto" w:fill="auto"/>
            <w:vAlign w:val="center"/>
            <w:hideMark/>
          </w:tcPr>
          <w:p w:rsidR="00B44FEB" w:rsidRPr="007663C0" w:rsidRDefault="00B44FEB" w:rsidP="000C2598">
            <w:pPr>
              <w:rPr>
                <w:rFonts w:ascii="Times New Roman" w:hAnsi="Times New Roman" w:cs="Times New Roman"/>
                <w:b/>
                <w:bCs/>
                <w:color w:val="000000"/>
                <w:lang w:eastAsia="es-ES"/>
              </w:rPr>
            </w:pPr>
            <w:r w:rsidRPr="007663C0">
              <w:rPr>
                <w:rFonts w:ascii="Times New Roman" w:hAnsi="Times New Roman" w:cs="Times New Roman"/>
                <w:b/>
                <w:bCs/>
                <w:color w:val="000000"/>
                <w:lang w:eastAsia="es-ES"/>
              </w:rPr>
              <w:t>Gestión Jurídica</w:t>
            </w:r>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Pr>
                <w:rFonts w:ascii="Times New Roman" w:hAnsi="Times New Roman" w:cs="Times New Roman"/>
                <w:color w:val="000000"/>
                <w:lang w:eastAsia="es-ES"/>
              </w:rPr>
              <w:t>Diana Marcela Rivera M.</w:t>
            </w:r>
          </w:p>
        </w:tc>
      </w:tr>
      <w:tr w:rsidR="00B44FEB" w:rsidRPr="007663C0" w:rsidTr="000C2598">
        <w:trPr>
          <w:trHeight w:val="131"/>
        </w:trPr>
        <w:tc>
          <w:tcPr>
            <w:tcW w:w="3685" w:type="dxa"/>
            <w:shd w:val="clear" w:color="auto" w:fill="auto"/>
            <w:vAlign w:val="center"/>
            <w:hideMark/>
          </w:tcPr>
          <w:p w:rsidR="00B44FEB" w:rsidRPr="007663C0" w:rsidRDefault="00B44FEB" w:rsidP="000C2598">
            <w:pPr>
              <w:rPr>
                <w:rFonts w:ascii="Times New Roman" w:hAnsi="Times New Roman" w:cs="Times New Roman"/>
                <w:b/>
                <w:bCs/>
                <w:color w:val="000000"/>
                <w:lang w:eastAsia="es-ES"/>
              </w:rPr>
            </w:pPr>
            <w:r w:rsidRPr="007663C0">
              <w:rPr>
                <w:rFonts w:ascii="Times New Roman" w:hAnsi="Times New Roman" w:cs="Times New Roman"/>
                <w:b/>
                <w:bCs/>
                <w:color w:val="000000"/>
                <w:lang w:eastAsia="es-ES"/>
              </w:rPr>
              <w:t>Gestión de Talento Humano</w:t>
            </w:r>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proofErr w:type="spellStart"/>
            <w:r w:rsidRPr="007663C0">
              <w:rPr>
                <w:rFonts w:ascii="Times New Roman" w:hAnsi="Times New Roman" w:cs="Times New Roman"/>
                <w:color w:val="000000"/>
                <w:lang w:eastAsia="es-ES"/>
              </w:rPr>
              <w:t>Victor</w:t>
            </w:r>
            <w:proofErr w:type="spellEnd"/>
            <w:r w:rsidRPr="007663C0">
              <w:rPr>
                <w:rFonts w:ascii="Times New Roman" w:hAnsi="Times New Roman" w:cs="Times New Roman"/>
                <w:color w:val="000000"/>
                <w:lang w:eastAsia="es-ES"/>
              </w:rPr>
              <w:t xml:space="preserve"> Efrén </w:t>
            </w:r>
            <w:proofErr w:type="spellStart"/>
            <w:r w:rsidRPr="007663C0">
              <w:rPr>
                <w:rFonts w:ascii="Times New Roman" w:hAnsi="Times New Roman" w:cs="Times New Roman"/>
                <w:color w:val="000000"/>
                <w:lang w:eastAsia="es-ES"/>
              </w:rPr>
              <w:t>Ortíz</w:t>
            </w:r>
            <w:proofErr w:type="spellEnd"/>
            <w:r w:rsidRPr="007663C0">
              <w:rPr>
                <w:rFonts w:ascii="Times New Roman" w:hAnsi="Times New Roman" w:cs="Times New Roman"/>
                <w:color w:val="000000"/>
                <w:lang w:eastAsia="es-ES"/>
              </w:rPr>
              <w:t xml:space="preserve"> </w:t>
            </w:r>
            <w:proofErr w:type="spellStart"/>
            <w:r w:rsidRPr="007663C0">
              <w:rPr>
                <w:rFonts w:ascii="Times New Roman" w:hAnsi="Times New Roman" w:cs="Times New Roman"/>
                <w:color w:val="000000"/>
                <w:lang w:eastAsia="es-ES"/>
              </w:rPr>
              <w:t>Ortíz</w:t>
            </w:r>
            <w:proofErr w:type="spellEnd"/>
          </w:p>
        </w:tc>
      </w:tr>
      <w:tr w:rsidR="00B44FEB" w:rsidRPr="007663C0" w:rsidTr="000C2598">
        <w:trPr>
          <w:trHeight w:val="136"/>
        </w:trPr>
        <w:tc>
          <w:tcPr>
            <w:tcW w:w="3685" w:type="dxa"/>
            <w:shd w:val="clear" w:color="auto" w:fill="auto"/>
            <w:vAlign w:val="center"/>
            <w:hideMark/>
          </w:tcPr>
          <w:p w:rsidR="00B44FEB" w:rsidRPr="007663C0" w:rsidRDefault="00B44FEB" w:rsidP="000C2598">
            <w:pPr>
              <w:rPr>
                <w:rFonts w:ascii="Times New Roman" w:hAnsi="Times New Roman" w:cs="Times New Roman"/>
                <w:b/>
                <w:bCs/>
                <w:color w:val="000000"/>
                <w:lang w:eastAsia="es-ES"/>
              </w:rPr>
            </w:pPr>
            <w:r w:rsidRPr="007663C0">
              <w:rPr>
                <w:rFonts w:ascii="Times New Roman" w:hAnsi="Times New Roman" w:cs="Times New Roman"/>
                <w:b/>
                <w:bCs/>
                <w:color w:val="000000"/>
                <w:lang w:eastAsia="es-ES"/>
              </w:rPr>
              <w:t>Gestión Financiera</w:t>
            </w:r>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Pr>
                <w:rFonts w:ascii="Times New Roman" w:hAnsi="Times New Roman" w:cs="Times New Roman"/>
                <w:color w:val="000000"/>
                <w:lang w:eastAsia="es-ES"/>
              </w:rPr>
              <w:t>Nancy Velásquez Céspedes</w:t>
            </w:r>
          </w:p>
        </w:tc>
      </w:tr>
      <w:tr w:rsidR="00B44FEB" w:rsidRPr="007663C0" w:rsidTr="000C2598">
        <w:trPr>
          <w:trHeight w:val="139"/>
        </w:trPr>
        <w:tc>
          <w:tcPr>
            <w:tcW w:w="3685" w:type="dxa"/>
            <w:shd w:val="clear" w:color="auto" w:fill="auto"/>
            <w:vAlign w:val="center"/>
            <w:hideMark/>
          </w:tcPr>
          <w:p w:rsidR="00B44FEB" w:rsidRPr="007663C0" w:rsidRDefault="00B44FEB" w:rsidP="000C2598">
            <w:pPr>
              <w:rPr>
                <w:rFonts w:ascii="Times New Roman" w:hAnsi="Times New Roman" w:cs="Times New Roman"/>
                <w:b/>
                <w:bCs/>
                <w:color w:val="000000"/>
                <w:lang w:eastAsia="es-ES"/>
              </w:rPr>
            </w:pPr>
            <w:r w:rsidRPr="007663C0">
              <w:rPr>
                <w:rFonts w:ascii="Times New Roman" w:hAnsi="Times New Roman" w:cs="Times New Roman"/>
                <w:b/>
                <w:bCs/>
                <w:color w:val="000000"/>
                <w:lang w:eastAsia="es-ES"/>
              </w:rPr>
              <w:t>Gestión de Internacionalización</w:t>
            </w:r>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color w:val="000000"/>
                <w:lang w:eastAsia="es-ES"/>
              </w:rPr>
              <w:t xml:space="preserve">María Claudia </w:t>
            </w:r>
            <w:proofErr w:type="spellStart"/>
            <w:r w:rsidRPr="007663C0">
              <w:rPr>
                <w:rFonts w:ascii="Times New Roman" w:hAnsi="Times New Roman" w:cs="Times New Roman"/>
                <w:color w:val="000000"/>
                <w:lang w:eastAsia="es-ES"/>
              </w:rPr>
              <w:t>Casasfranco</w:t>
            </w:r>
            <w:proofErr w:type="spellEnd"/>
          </w:p>
        </w:tc>
      </w:tr>
      <w:tr w:rsidR="00B44FEB" w:rsidRPr="007663C0" w:rsidTr="000C2598">
        <w:trPr>
          <w:trHeight w:val="158"/>
        </w:trPr>
        <w:tc>
          <w:tcPr>
            <w:tcW w:w="3685" w:type="dxa"/>
            <w:shd w:val="clear" w:color="auto" w:fill="auto"/>
            <w:vAlign w:val="center"/>
            <w:hideMark/>
          </w:tcPr>
          <w:p w:rsidR="00B44FEB" w:rsidRPr="007663C0" w:rsidRDefault="00B44FEB" w:rsidP="000C2598">
            <w:pPr>
              <w:rPr>
                <w:rFonts w:ascii="Times New Roman" w:hAnsi="Times New Roman" w:cs="Times New Roman"/>
                <w:b/>
                <w:bCs/>
                <w:color w:val="000000"/>
                <w:lang w:eastAsia="es-ES"/>
              </w:rPr>
            </w:pPr>
            <w:r w:rsidRPr="007663C0">
              <w:rPr>
                <w:rFonts w:ascii="Times New Roman" w:hAnsi="Times New Roman" w:cs="Times New Roman"/>
                <w:b/>
                <w:bCs/>
                <w:color w:val="000000"/>
                <w:lang w:eastAsia="es-ES"/>
              </w:rPr>
              <w:t>Gestión de Bienes y Servicios</w:t>
            </w:r>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proofErr w:type="spellStart"/>
            <w:r w:rsidRPr="007663C0">
              <w:rPr>
                <w:rFonts w:ascii="Times New Roman" w:hAnsi="Times New Roman" w:cs="Times New Roman"/>
                <w:color w:val="000000"/>
                <w:lang w:eastAsia="es-ES"/>
              </w:rPr>
              <w:t>Jhoan</w:t>
            </w:r>
            <w:proofErr w:type="spellEnd"/>
            <w:r w:rsidRPr="007663C0">
              <w:rPr>
                <w:rFonts w:ascii="Times New Roman" w:hAnsi="Times New Roman" w:cs="Times New Roman"/>
                <w:color w:val="000000"/>
                <w:lang w:eastAsia="es-ES"/>
              </w:rPr>
              <w:t xml:space="preserve"> Alexander Novoa</w:t>
            </w:r>
            <w:r w:rsidRPr="007663C0">
              <w:rPr>
                <w:rFonts w:ascii="Times New Roman" w:hAnsi="Times New Roman" w:cs="Times New Roman"/>
                <w:b/>
                <w:bCs/>
                <w:color w:val="000000"/>
                <w:lang w:eastAsia="es-ES"/>
              </w:rPr>
              <w:t> </w:t>
            </w:r>
          </w:p>
        </w:tc>
      </w:tr>
      <w:tr w:rsidR="00B44FEB" w:rsidRPr="007663C0" w:rsidTr="000C2598">
        <w:trPr>
          <w:trHeight w:val="147"/>
        </w:trPr>
        <w:tc>
          <w:tcPr>
            <w:tcW w:w="3685" w:type="dxa"/>
            <w:shd w:val="clear" w:color="auto" w:fill="auto"/>
            <w:vAlign w:val="center"/>
            <w:hideMark/>
          </w:tcPr>
          <w:p w:rsidR="00B44FEB" w:rsidRPr="007663C0" w:rsidRDefault="00B44FEB" w:rsidP="000C2598">
            <w:pPr>
              <w:rPr>
                <w:rFonts w:ascii="Times New Roman" w:hAnsi="Times New Roman" w:cs="Times New Roman"/>
                <w:b/>
                <w:bCs/>
                <w:color w:val="000000"/>
                <w:lang w:eastAsia="es-ES"/>
              </w:rPr>
            </w:pPr>
            <w:r w:rsidRPr="007663C0">
              <w:rPr>
                <w:rFonts w:ascii="Times New Roman" w:hAnsi="Times New Roman" w:cs="Times New Roman"/>
                <w:b/>
                <w:bCs/>
                <w:color w:val="000000"/>
                <w:lang w:eastAsia="es-ES"/>
              </w:rPr>
              <w:t>Gestión Documental</w:t>
            </w:r>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color w:val="000000"/>
                <w:lang w:eastAsia="es-ES"/>
              </w:rPr>
              <w:t>Giovanny Quintero</w:t>
            </w:r>
            <w:r>
              <w:rPr>
                <w:rFonts w:ascii="Times New Roman" w:hAnsi="Times New Roman" w:cs="Times New Roman"/>
                <w:color w:val="000000"/>
                <w:lang w:eastAsia="es-ES"/>
              </w:rPr>
              <w:t xml:space="preserve"> Reyes</w:t>
            </w:r>
          </w:p>
        </w:tc>
      </w:tr>
      <w:tr w:rsidR="00B44FEB" w:rsidRPr="007663C0" w:rsidTr="000C2598">
        <w:trPr>
          <w:trHeight w:val="152"/>
        </w:trPr>
        <w:tc>
          <w:tcPr>
            <w:tcW w:w="3685" w:type="dxa"/>
            <w:shd w:val="clear" w:color="auto" w:fill="auto"/>
            <w:vAlign w:val="center"/>
            <w:hideMark/>
          </w:tcPr>
          <w:p w:rsidR="00B44FEB" w:rsidRPr="007663C0" w:rsidRDefault="00B44FEB" w:rsidP="000C2598">
            <w:pPr>
              <w:rPr>
                <w:rFonts w:ascii="Times New Roman" w:hAnsi="Times New Roman" w:cs="Times New Roman"/>
                <w:b/>
                <w:bCs/>
                <w:color w:val="000000"/>
                <w:lang w:eastAsia="es-ES"/>
              </w:rPr>
            </w:pPr>
            <w:r w:rsidRPr="007663C0">
              <w:rPr>
                <w:rFonts w:ascii="Times New Roman" w:hAnsi="Times New Roman" w:cs="Times New Roman"/>
                <w:b/>
                <w:bCs/>
                <w:color w:val="000000"/>
                <w:lang w:eastAsia="es-ES"/>
              </w:rPr>
              <w:t>Gestión de TIC</w:t>
            </w:r>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color w:val="000000"/>
                <w:lang w:eastAsia="es-ES"/>
              </w:rPr>
              <w:t xml:space="preserve">Olga Lucia </w:t>
            </w:r>
            <w:proofErr w:type="spellStart"/>
            <w:r w:rsidRPr="007663C0">
              <w:rPr>
                <w:rFonts w:ascii="Times New Roman" w:hAnsi="Times New Roman" w:cs="Times New Roman"/>
                <w:color w:val="000000"/>
                <w:lang w:eastAsia="es-ES"/>
              </w:rPr>
              <w:t>Balaguera</w:t>
            </w:r>
            <w:proofErr w:type="spellEnd"/>
            <w:r w:rsidRPr="007663C0">
              <w:rPr>
                <w:rFonts w:ascii="Times New Roman" w:hAnsi="Times New Roman" w:cs="Times New Roman"/>
                <w:color w:val="000000"/>
                <w:lang w:eastAsia="es-ES"/>
              </w:rPr>
              <w:t xml:space="preserve"> R.</w:t>
            </w:r>
            <w:r w:rsidRPr="007663C0">
              <w:rPr>
                <w:rFonts w:ascii="Times New Roman" w:hAnsi="Times New Roman" w:cs="Times New Roman"/>
                <w:b/>
                <w:bCs/>
                <w:color w:val="000000"/>
                <w:lang w:eastAsia="es-ES"/>
              </w:rPr>
              <w:t> </w:t>
            </w:r>
          </w:p>
        </w:tc>
      </w:tr>
      <w:tr w:rsidR="00B44FEB" w:rsidRPr="007663C0" w:rsidTr="000C2598">
        <w:trPr>
          <w:trHeight w:val="70"/>
        </w:trPr>
        <w:tc>
          <w:tcPr>
            <w:tcW w:w="3685" w:type="dxa"/>
            <w:shd w:val="clear" w:color="auto" w:fill="auto"/>
            <w:vAlign w:val="center"/>
            <w:hideMark/>
          </w:tcPr>
          <w:p w:rsidR="00B44FEB" w:rsidRPr="007663C0" w:rsidRDefault="00B44FEB" w:rsidP="000C2598">
            <w:pPr>
              <w:rPr>
                <w:rFonts w:ascii="Times New Roman" w:hAnsi="Times New Roman" w:cs="Times New Roman"/>
                <w:b/>
                <w:bCs/>
                <w:lang w:eastAsia="es-ES"/>
              </w:rPr>
            </w:pPr>
            <w:r w:rsidRPr="007663C0">
              <w:rPr>
                <w:rFonts w:ascii="Times New Roman" w:hAnsi="Times New Roman" w:cs="Times New Roman"/>
                <w:b/>
                <w:bCs/>
                <w:lang w:eastAsia="es-ES"/>
              </w:rPr>
              <w:t>Gestión de Apoyo a la Academia</w:t>
            </w:r>
          </w:p>
        </w:tc>
        <w:tc>
          <w:tcPr>
            <w:tcW w:w="4111" w:type="dxa"/>
            <w:shd w:val="clear" w:color="auto" w:fill="auto"/>
            <w:vAlign w:val="center"/>
            <w:hideMark/>
          </w:tcPr>
          <w:p w:rsidR="00B44FEB" w:rsidRPr="007663C0" w:rsidRDefault="00B44FEB" w:rsidP="000C2598">
            <w:pPr>
              <w:rPr>
                <w:rFonts w:ascii="Times New Roman" w:hAnsi="Times New Roman" w:cs="Times New Roman"/>
                <w:lang w:eastAsia="es-ES"/>
              </w:rPr>
            </w:pPr>
            <w:r w:rsidRPr="007663C0">
              <w:rPr>
                <w:rFonts w:ascii="Times New Roman" w:hAnsi="Times New Roman" w:cs="Times New Roman"/>
                <w:lang w:eastAsia="es-ES"/>
              </w:rPr>
              <w:t>Myriam Romero Barrios  </w:t>
            </w:r>
          </w:p>
        </w:tc>
      </w:tr>
    </w:tbl>
    <w:p w:rsidR="00B44FEB" w:rsidRPr="007663C0" w:rsidRDefault="00B44FEB" w:rsidP="00B44FEB">
      <w:pPr>
        <w:pStyle w:val="Sinespaciado"/>
        <w:ind w:firstLine="284"/>
        <w:jc w:val="center"/>
        <w:rPr>
          <w:rFonts w:ascii="Times New Roman" w:hAnsi="Times New Roman"/>
          <w:b/>
        </w:rPr>
      </w:pPr>
    </w:p>
    <w:tbl>
      <w:tblPr>
        <w:tblW w:w="7796" w:type="dxa"/>
        <w:tblInd w:w="354" w:type="dxa"/>
        <w:tblCellMar>
          <w:left w:w="70" w:type="dxa"/>
          <w:right w:w="70" w:type="dxa"/>
        </w:tblCellMar>
        <w:tblLook w:val="04A0" w:firstRow="1" w:lastRow="0" w:firstColumn="1" w:lastColumn="0" w:noHBand="0" w:noVBand="1"/>
      </w:tblPr>
      <w:tblGrid>
        <w:gridCol w:w="3685"/>
        <w:gridCol w:w="4111"/>
      </w:tblGrid>
      <w:tr w:rsidR="00B44FEB" w:rsidRPr="007663C0" w:rsidTr="000C2598">
        <w:trPr>
          <w:trHeight w:val="330"/>
        </w:trPr>
        <w:tc>
          <w:tcPr>
            <w:tcW w:w="7796" w:type="dxa"/>
            <w:gridSpan w:val="2"/>
            <w:shd w:val="clear" w:color="auto" w:fill="auto"/>
            <w:vAlign w:val="center"/>
            <w:hideMark/>
          </w:tcPr>
          <w:p w:rsidR="00B44FEB" w:rsidRPr="007663C0" w:rsidRDefault="00B44FEB" w:rsidP="000C2598">
            <w:pPr>
              <w:jc w:val="center"/>
              <w:rPr>
                <w:rFonts w:ascii="Times New Roman" w:hAnsi="Times New Roman" w:cs="Times New Roman"/>
                <w:b/>
                <w:bCs/>
                <w:color w:val="000000"/>
                <w:lang w:eastAsia="es-ES"/>
              </w:rPr>
            </w:pPr>
            <w:r w:rsidRPr="007663C0">
              <w:rPr>
                <w:rFonts w:ascii="Times New Roman" w:hAnsi="Times New Roman" w:cs="Times New Roman"/>
                <w:b/>
                <w:bCs/>
                <w:color w:val="000000"/>
                <w:lang w:eastAsia="es-ES"/>
              </w:rPr>
              <w:t>Procesos de Evaluación</w:t>
            </w:r>
          </w:p>
          <w:p w:rsidR="00B44FEB" w:rsidRPr="007663C0" w:rsidRDefault="00B44FEB" w:rsidP="000C2598">
            <w:pPr>
              <w:jc w:val="center"/>
              <w:rPr>
                <w:rFonts w:ascii="Times New Roman" w:hAnsi="Times New Roman" w:cs="Times New Roman"/>
                <w:b/>
                <w:bCs/>
                <w:color w:val="000000"/>
                <w:lang w:eastAsia="es-ES"/>
              </w:rPr>
            </w:pPr>
          </w:p>
        </w:tc>
      </w:tr>
      <w:tr w:rsidR="00B44FEB" w:rsidRPr="007663C0" w:rsidTr="000C2598">
        <w:trPr>
          <w:trHeight w:val="330"/>
        </w:trPr>
        <w:tc>
          <w:tcPr>
            <w:tcW w:w="3685" w:type="dxa"/>
            <w:shd w:val="clear" w:color="auto" w:fill="auto"/>
            <w:vAlign w:val="center"/>
            <w:hideMark/>
          </w:tcPr>
          <w:p w:rsidR="00B44FEB" w:rsidRPr="007663C0" w:rsidRDefault="00B44FEB" w:rsidP="000C2598">
            <w:pPr>
              <w:rPr>
                <w:rFonts w:ascii="Times New Roman" w:hAnsi="Times New Roman" w:cs="Times New Roman"/>
                <w:b/>
                <w:bCs/>
                <w:color w:val="000000"/>
                <w:lang w:eastAsia="es-ES"/>
              </w:rPr>
            </w:pPr>
            <w:r w:rsidRPr="007663C0">
              <w:rPr>
                <w:rFonts w:ascii="Times New Roman" w:hAnsi="Times New Roman" w:cs="Times New Roman"/>
                <w:b/>
                <w:bCs/>
                <w:color w:val="000000"/>
                <w:lang w:eastAsia="es-ES"/>
              </w:rPr>
              <w:t>Evaluación Control y Seguimiento Institucional</w:t>
            </w:r>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highlight w:val="yellow"/>
                <w:lang w:eastAsia="es-ES"/>
              </w:rPr>
            </w:pPr>
            <w:r w:rsidRPr="007663C0">
              <w:rPr>
                <w:rFonts w:ascii="Times New Roman" w:hAnsi="Times New Roman" w:cs="Times New Roman"/>
                <w:color w:val="000000"/>
                <w:lang w:eastAsia="es-ES"/>
              </w:rPr>
              <w:t xml:space="preserve">Eliana Andrea </w:t>
            </w:r>
            <w:proofErr w:type="spellStart"/>
            <w:r w:rsidRPr="007663C0">
              <w:rPr>
                <w:rFonts w:ascii="Times New Roman" w:hAnsi="Times New Roman" w:cs="Times New Roman"/>
                <w:color w:val="000000"/>
                <w:lang w:eastAsia="es-ES"/>
              </w:rPr>
              <w:t>Vacca</w:t>
            </w:r>
            <w:proofErr w:type="spellEnd"/>
            <w:r w:rsidRPr="007663C0">
              <w:rPr>
                <w:rFonts w:ascii="Times New Roman" w:hAnsi="Times New Roman" w:cs="Times New Roman"/>
                <w:color w:val="000000"/>
                <w:lang w:eastAsia="es-ES"/>
              </w:rPr>
              <w:t xml:space="preserve"> </w:t>
            </w:r>
          </w:p>
        </w:tc>
      </w:tr>
      <w:tr w:rsidR="00B44FEB" w:rsidRPr="007663C0" w:rsidTr="000C2598">
        <w:trPr>
          <w:trHeight w:val="360"/>
        </w:trPr>
        <w:tc>
          <w:tcPr>
            <w:tcW w:w="3685" w:type="dxa"/>
            <w:shd w:val="clear" w:color="auto" w:fill="auto"/>
            <w:vAlign w:val="center"/>
            <w:hideMark/>
          </w:tcPr>
          <w:p w:rsidR="00B44FEB" w:rsidRPr="007663C0" w:rsidRDefault="00B44FEB" w:rsidP="000C2598">
            <w:pPr>
              <w:rPr>
                <w:rFonts w:ascii="Times New Roman" w:hAnsi="Times New Roman" w:cs="Times New Roman"/>
                <w:b/>
                <w:bCs/>
                <w:color w:val="000000"/>
                <w:lang w:eastAsia="es-ES"/>
              </w:rPr>
            </w:pPr>
            <w:r w:rsidRPr="007663C0">
              <w:rPr>
                <w:rFonts w:ascii="Times New Roman" w:hAnsi="Times New Roman" w:cs="Times New Roman"/>
                <w:b/>
                <w:bCs/>
                <w:color w:val="000000"/>
                <w:lang w:eastAsia="es-ES"/>
              </w:rPr>
              <w:t>Autoevaluación Institucional</w:t>
            </w:r>
          </w:p>
        </w:tc>
        <w:tc>
          <w:tcPr>
            <w:tcW w:w="4111" w:type="dxa"/>
            <w:shd w:val="clear" w:color="auto" w:fill="auto"/>
            <w:vAlign w:val="center"/>
            <w:hideMark/>
          </w:tcPr>
          <w:p w:rsidR="00B44FEB" w:rsidRPr="007663C0" w:rsidRDefault="00B44FEB" w:rsidP="000C2598">
            <w:pPr>
              <w:rPr>
                <w:rFonts w:ascii="Times New Roman" w:hAnsi="Times New Roman" w:cs="Times New Roman"/>
                <w:color w:val="000000"/>
                <w:lang w:eastAsia="es-ES"/>
              </w:rPr>
            </w:pPr>
            <w:r w:rsidRPr="007663C0">
              <w:rPr>
                <w:rFonts w:ascii="Times New Roman" w:hAnsi="Times New Roman" w:cs="Times New Roman"/>
                <w:bCs/>
                <w:color w:val="000000"/>
                <w:lang w:eastAsia="es-ES"/>
              </w:rPr>
              <w:t>Víctor Libardo Hurtado</w:t>
            </w:r>
          </w:p>
        </w:tc>
      </w:tr>
    </w:tbl>
    <w:p w:rsidR="00B44FEB" w:rsidRPr="007663C0" w:rsidRDefault="00B44FEB" w:rsidP="00B44FEB">
      <w:pPr>
        <w:pStyle w:val="Sinespaciado"/>
        <w:ind w:firstLine="284"/>
        <w:jc w:val="center"/>
        <w:rPr>
          <w:rFonts w:ascii="Times New Roman" w:hAnsi="Times New Roman"/>
          <w:b/>
        </w:rPr>
      </w:pPr>
    </w:p>
    <w:tbl>
      <w:tblPr>
        <w:tblW w:w="7370" w:type="dxa"/>
        <w:tblInd w:w="354" w:type="dxa"/>
        <w:tblCellMar>
          <w:left w:w="70" w:type="dxa"/>
          <w:right w:w="70" w:type="dxa"/>
        </w:tblCellMar>
        <w:tblLook w:val="04A0" w:firstRow="1" w:lastRow="0" w:firstColumn="1" w:lastColumn="0" w:noHBand="0" w:noVBand="1"/>
      </w:tblPr>
      <w:tblGrid>
        <w:gridCol w:w="3685"/>
        <w:gridCol w:w="3685"/>
      </w:tblGrid>
      <w:tr w:rsidR="00B44FEB" w:rsidRPr="007663C0" w:rsidTr="000C2598">
        <w:trPr>
          <w:trHeight w:val="300"/>
        </w:trPr>
        <w:tc>
          <w:tcPr>
            <w:tcW w:w="3685" w:type="dxa"/>
            <w:shd w:val="clear" w:color="auto" w:fill="auto"/>
            <w:vAlign w:val="center"/>
            <w:hideMark/>
          </w:tcPr>
          <w:p w:rsidR="00B44FEB" w:rsidRPr="007663C0" w:rsidRDefault="00B44FEB" w:rsidP="000C2598">
            <w:pPr>
              <w:rPr>
                <w:rFonts w:ascii="Times New Roman" w:hAnsi="Times New Roman" w:cs="Times New Roman"/>
                <w:b/>
                <w:bCs/>
                <w:color w:val="000000"/>
                <w:lang w:eastAsia="es-ES"/>
              </w:rPr>
            </w:pPr>
          </w:p>
          <w:p w:rsidR="00B44FEB" w:rsidRPr="007663C0" w:rsidRDefault="00B44FEB" w:rsidP="000C2598">
            <w:pPr>
              <w:rPr>
                <w:rFonts w:ascii="Times New Roman" w:hAnsi="Times New Roman" w:cs="Times New Roman"/>
                <w:b/>
                <w:bCs/>
                <w:color w:val="000000"/>
                <w:lang w:eastAsia="es-ES"/>
              </w:rPr>
            </w:pPr>
            <w:r w:rsidRPr="007663C0">
              <w:rPr>
                <w:rFonts w:ascii="Times New Roman" w:hAnsi="Times New Roman" w:cs="Times New Roman"/>
                <w:b/>
                <w:bCs/>
                <w:color w:val="000000"/>
                <w:lang w:eastAsia="es-ES"/>
              </w:rPr>
              <w:t>Equipo Técnico Planeación</w:t>
            </w:r>
          </w:p>
        </w:tc>
        <w:tc>
          <w:tcPr>
            <w:tcW w:w="3685" w:type="dxa"/>
            <w:vAlign w:val="center"/>
          </w:tcPr>
          <w:p w:rsidR="00B44FEB" w:rsidRPr="00B44FEB" w:rsidRDefault="00CC0127" w:rsidP="000C2598">
            <w:pPr>
              <w:rPr>
                <w:rFonts w:ascii="Times New Roman" w:hAnsi="Times New Roman" w:cs="Times New Roman"/>
                <w:color w:val="000000"/>
                <w:highlight w:val="yellow"/>
                <w:lang w:eastAsia="es-ES"/>
              </w:rPr>
            </w:pPr>
            <w:proofErr w:type="spellStart"/>
            <w:r w:rsidRPr="00CC0127">
              <w:rPr>
                <w:rFonts w:ascii="Times New Roman" w:hAnsi="Times New Roman" w:cs="Times New Roman"/>
                <w:color w:val="000000"/>
                <w:lang w:eastAsia="es-ES"/>
              </w:rPr>
              <w:t>Maria</w:t>
            </w:r>
            <w:proofErr w:type="spellEnd"/>
            <w:r w:rsidRPr="00CC0127">
              <w:rPr>
                <w:rFonts w:ascii="Times New Roman" w:hAnsi="Times New Roman" w:cs="Times New Roman"/>
                <w:color w:val="000000"/>
                <w:lang w:eastAsia="es-ES"/>
              </w:rPr>
              <w:t xml:space="preserve"> Paula Estupiñan Tiuso</w:t>
            </w:r>
          </w:p>
        </w:tc>
      </w:tr>
      <w:tr w:rsidR="00B44FEB" w:rsidRPr="007663C0" w:rsidTr="000C2598">
        <w:trPr>
          <w:trHeight w:val="270"/>
        </w:trPr>
        <w:tc>
          <w:tcPr>
            <w:tcW w:w="3685" w:type="dxa"/>
            <w:shd w:val="clear" w:color="auto" w:fill="auto"/>
            <w:vAlign w:val="center"/>
          </w:tcPr>
          <w:p w:rsidR="00B44FEB" w:rsidRPr="007663C0" w:rsidRDefault="00B44FEB" w:rsidP="000C2598">
            <w:pPr>
              <w:rPr>
                <w:rFonts w:ascii="Times New Roman" w:hAnsi="Times New Roman" w:cs="Times New Roman"/>
                <w:color w:val="000000"/>
                <w:lang w:eastAsia="es-ES"/>
              </w:rPr>
            </w:pPr>
          </w:p>
        </w:tc>
        <w:tc>
          <w:tcPr>
            <w:tcW w:w="3685" w:type="dxa"/>
            <w:vAlign w:val="center"/>
          </w:tcPr>
          <w:p w:rsidR="00B44FEB" w:rsidRPr="007663C0" w:rsidRDefault="00B44FEB" w:rsidP="000C2598">
            <w:pPr>
              <w:rPr>
                <w:rFonts w:ascii="Times New Roman" w:hAnsi="Times New Roman" w:cs="Times New Roman"/>
                <w:color w:val="000000"/>
                <w:lang w:eastAsia="es-ES"/>
              </w:rPr>
            </w:pPr>
          </w:p>
        </w:tc>
      </w:tr>
    </w:tbl>
    <w:p w:rsidR="00B44FEB" w:rsidRPr="007663C0" w:rsidRDefault="00B44FEB" w:rsidP="00B44FEB">
      <w:pPr>
        <w:rPr>
          <w:rFonts w:ascii="Times New Roman" w:hAnsi="Times New Roman" w:cs="Times New Roman"/>
        </w:rPr>
      </w:pPr>
    </w:p>
    <w:p w:rsidR="004865A2" w:rsidRDefault="004865A2" w:rsidP="004865A2">
      <w:pPr>
        <w:jc w:val="center"/>
        <w:rPr>
          <w:rFonts w:ascii="Times New Roman" w:hAnsi="Times New Roman" w:cs="Times New Roman"/>
          <w:b/>
        </w:rPr>
      </w:pPr>
    </w:p>
    <w:p w:rsidR="00B44FEB" w:rsidRDefault="00B44FEB" w:rsidP="004865A2">
      <w:pPr>
        <w:jc w:val="center"/>
        <w:rPr>
          <w:rFonts w:ascii="Times New Roman" w:hAnsi="Times New Roman" w:cs="Times New Roman"/>
          <w:b/>
        </w:rPr>
      </w:pPr>
    </w:p>
    <w:p w:rsidR="00B44FEB" w:rsidRDefault="00B44FEB" w:rsidP="004865A2">
      <w:pPr>
        <w:jc w:val="center"/>
        <w:rPr>
          <w:rFonts w:ascii="Times New Roman" w:hAnsi="Times New Roman" w:cs="Times New Roman"/>
          <w:b/>
        </w:rPr>
      </w:pPr>
    </w:p>
    <w:p w:rsidR="00B44FEB" w:rsidRDefault="00B44FEB" w:rsidP="004865A2">
      <w:pPr>
        <w:jc w:val="center"/>
        <w:rPr>
          <w:rFonts w:ascii="Times New Roman" w:hAnsi="Times New Roman" w:cs="Times New Roman"/>
          <w:b/>
        </w:rPr>
      </w:pPr>
    </w:p>
    <w:p w:rsidR="00B44FEB" w:rsidRDefault="00B44FEB" w:rsidP="004865A2">
      <w:pPr>
        <w:jc w:val="center"/>
        <w:rPr>
          <w:rFonts w:ascii="Times New Roman" w:hAnsi="Times New Roman" w:cs="Times New Roman"/>
          <w:b/>
        </w:rPr>
      </w:pPr>
    </w:p>
    <w:p w:rsidR="00B44FEB" w:rsidRDefault="00B44FEB" w:rsidP="004865A2">
      <w:pPr>
        <w:jc w:val="center"/>
        <w:rPr>
          <w:rFonts w:ascii="Times New Roman" w:hAnsi="Times New Roman" w:cs="Times New Roman"/>
          <w:b/>
        </w:rPr>
      </w:pPr>
    </w:p>
    <w:p w:rsidR="00CC0127" w:rsidRDefault="00CC0127" w:rsidP="00CC0127">
      <w:pPr>
        <w:widowControl w:val="0"/>
        <w:pBdr>
          <w:top w:val="nil"/>
          <w:left w:val="nil"/>
          <w:bottom w:val="nil"/>
          <w:right w:val="nil"/>
          <w:between w:val="nil"/>
        </w:pBdr>
        <w:spacing w:line="276" w:lineRule="auto"/>
        <w:jc w:val="left"/>
      </w:pPr>
    </w:p>
    <w:p w:rsidR="00CC0127" w:rsidRDefault="00CC0127" w:rsidP="00CC0127">
      <w:pPr>
        <w:jc w:val="center"/>
        <w:rPr>
          <w:rFonts w:ascii="Times New Roman" w:eastAsia="Times New Roman" w:hAnsi="Times New Roman" w:cs="Times New Roman"/>
          <w:b/>
          <w:sz w:val="22"/>
          <w:szCs w:val="22"/>
        </w:rPr>
      </w:pPr>
    </w:p>
    <w:p w:rsidR="00CC0127" w:rsidRDefault="00CC0127" w:rsidP="00CC0127">
      <w:pPr>
        <w:jc w:val="center"/>
        <w:rPr>
          <w:rFonts w:ascii="Times New Roman" w:eastAsia="Times New Roman" w:hAnsi="Times New Roman" w:cs="Times New Roman"/>
          <w:b/>
          <w:sz w:val="22"/>
          <w:szCs w:val="22"/>
        </w:rPr>
      </w:pPr>
    </w:p>
    <w:p w:rsidR="00CC0127" w:rsidRDefault="00CC0127" w:rsidP="00CC0127">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INTRODUCCIÓN</w:t>
      </w:r>
    </w:p>
    <w:p w:rsidR="00CC0127" w:rsidRDefault="00CC0127" w:rsidP="00CC0127">
      <w:pPr>
        <w:jc w:val="center"/>
        <w:rPr>
          <w:rFonts w:ascii="Times New Roman" w:eastAsia="Times New Roman" w:hAnsi="Times New Roman" w:cs="Times New Roman"/>
          <w:b/>
          <w:sz w:val="22"/>
          <w:szCs w:val="22"/>
        </w:rPr>
      </w:pPr>
    </w:p>
    <w:p w:rsidR="00CC0127" w:rsidRDefault="00CC0127" w:rsidP="00CC0127">
      <w:pPr>
        <w:jc w:val="center"/>
        <w:rPr>
          <w:rFonts w:ascii="Times New Roman" w:eastAsia="Times New Roman" w:hAnsi="Times New Roman" w:cs="Times New Roman"/>
          <w:b/>
          <w:sz w:val="22"/>
          <w:szCs w:val="22"/>
        </w:rPr>
      </w:pPr>
    </w:p>
    <w:p w:rsidR="00CC0127" w:rsidRDefault="00CC0127" w:rsidP="00CC0127">
      <w:pPr>
        <w:jc w:val="center"/>
        <w:rPr>
          <w:rFonts w:ascii="Times New Roman" w:eastAsia="Times New Roman" w:hAnsi="Times New Roman" w:cs="Times New Roman"/>
          <w:b/>
          <w:sz w:val="22"/>
          <w:szCs w:val="22"/>
        </w:rPr>
      </w:pPr>
    </w:p>
    <w:p w:rsidR="00CC0127" w:rsidRDefault="00CC0127" w:rsidP="00CC0127">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El artículo 50 de la Ley 1757 de 2015 señala que: "Las entidades y organismos de la Administración Pública tendrán que rendir cuentas en forma permanente a la ciudadanía, en los términos y condiciones previstos en el Artículo 78 de la Ley 1474 de 2011. Este proceso tiene como finalidad la búsqueda de la transparencia de la gestión de la Administración Pública y a partir de allí lograr la adopción de los principios de Buen Gobierno, eficiencia, eficacia y transparencia, en la cotidianidad del servidor público. (Comité de apoyo técnico de la política Presidencia de la República). </w:t>
      </w:r>
    </w:p>
    <w:p w:rsidR="00CC0127" w:rsidRDefault="00CC0127" w:rsidP="00CC0127">
      <w:pPr>
        <w:rPr>
          <w:rFonts w:ascii="Times New Roman" w:eastAsia="Times New Roman" w:hAnsi="Times New Roman" w:cs="Times New Roman"/>
          <w:sz w:val="22"/>
          <w:szCs w:val="22"/>
        </w:rPr>
      </w:pPr>
    </w:p>
    <w:p w:rsidR="00CC0127" w:rsidRDefault="00CC0127" w:rsidP="00CC0127">
      <w:pPr>
        <w:rPr>
          <w:rFonts w:ascii="Times New Roman" w:eastAsia="Times New Roman" w:hAnsi="Times New Roman" w:cs="Times New Roman"/>
          <w:sz w:val="22"/>
          <w:szCs w:val="22"/>
        </w:rPr>
      </w:pPr>
      <w:proofErr w:type="gramStart"/>
      <w:r>
        <w:rPr>
          <w:rFonts w:ascii="Times New Roman" w:eastAsia="Times New Roman" w:hAnsi="Times New Roman" w:cs="Times New Roman"/>
          <w:sz w:val="22"/>
          <w:szCs w:val="22"/>
        </w:rPr>
        <w:t>Igualmente</w:t>
      </w:r>
      <w:proofErr w:type="gramEnd"/>
      <w:r>
        <w:rPr>
          <w:rFonts w:ascii="Times New Roman" w:eastAsia="Times New Roman" w:hAnsi="Times New Roman" w:cs="Times New Roman"/>
          <w:sz w:val="22"/>
          <w:szCs w:val="22"/>
        </w:rPr>
        <w:t xml:space="preserve"> el propósito de la Política de Participación Ciudadana en la Gestión Pública del Manual Operativo MIPG, es permitir que las entidades garanticen la incidencia efectiva de los ciudadanos y sus organizaciones en los procesos de planeación, ejecución, evaluación -incluyendo la rendición de cuentas- de su gestión, a través de diversos espacios, mecanismos, canales y prácticas de participación ciudadana.</w:t>
      </w:r>
    </w:p>
    <w:p w:rsidR="00CC0127" w:rsidRDefault="00CC0127" w:rsidP="00CC0127">
      <w:pPr>
        <w:rPr>
          <w:rFonts w:ascii="Times New Roman" w:eastAsia="Times New Roman" w:hAnsi="Times New Roman" w:cs="Times New Roman"/>
          <w:sz w:val="22"/>
          <w:szCs w:val="22"/>
        </w:rPr>
      </w:pPr>
    </w:p>
    <w:p w:rsidR="00CC0127" w:rsidRDefault="00CC0127" w:rsidP="00CC0127">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Dentro de los espacios de participación se incluyen aquellos que faciliten el ejercicio del control social y la evaluación ciudadana, a través de procesos permanentes de rendición de cuentas que se deben garantizar durante todo el ciclo de la gestión pública. </w:t>
      </w:r>
    </w:p>
    <w:p w:rsidR="00CC0127" w:rsidRDefault="00CC0127" w:rsidP="00CC0127">
      <w:pPr>
        <w:rPr>
          <w:rFonts w:ascii="Times New Roman" w:eastAsia="Times New Roman" w:hAnsi="Times New Roman" w:cs="Times New Roman"/>
          <w:sz w:val="22"/>
          <w:szCs w:val="22"/>
        </w:rPr>
      </w:pPr>
    </w:p>
    <w:p w:rsidR="00CC0127" w:rsidRDefault="00CC0127" w:rsidP="00CC0127">
      <w:pPr>
        <w:rPr>
          <w:rFonts w:ascii="Times New Roman" w:eastAsia="Times New Roman" w:hAnsi="Times New Roman" w:cs="Times New Roman"/>
          <w:sz w:val="22"/>
          <w:szCs w:val="22"/>
        </w:rPr>
      </w:pPr>
      <w:r>
        <w:rPr>
          <w:rFonts w:ascii="Times New Roman" w:eastAsia="Times New Roman" w:hAnsi="Times New Roman" w:cs="Times New Roman"/>
          <w:sz w:val="22"/>
          <w:szCs w:val="22"/>
        </w:rPr>
        <w:t>En su compromiso con la integridad, la transparencia, la participación ciudadana y la no tolerancia con la corrupción, la Universidad de los Llanos presenta su Estrategia de Rendición de Cuentas correspondiente a la vigencia 2020, la cual busca crear espacios para informar, explicar y dar a conocer a los grupos de interés y a la ciudadanía en general los resultados de su gestión, a partir del diálogo. La Rendición de Cuentas es una expresión de control, social que comprende acciones de petición de información y explicaciones, así como la evaluación de la gestión institucional y misional de la entidad (Ley 1757/2015, art. 48).</w:t>
      </w:r>
    </w:p>
    <w:p w:rsidR="00CC0127" w:rsidRDefault="00CC0127" w:rsidP="00CC0127">
      <w:pPr>
        <w:rPr>
          <w:rFonts w:ascii="Times New Roman" w:eastAsia="Times New Roman" w:hAnsi="Times New Roman" w:cs="Times New Roman"/>
          <w:sz w:val="22"/>
          <w:szCs w:val="22"/>
        </w:rPr>
      </w:pPr>
    </w:p>
    <w:p w:rsidR="00CC0127" w:rsidRDefault="00CC0127" w:rsidP="00CC0127">
      <w:pPr>
        <w:rPr>
          <w:rFonts w:ascii="Times New Roman" w:eastAsia="Times New Roman" w:hAnsi="Times New Roman" w:cs="Times New Roman"/>
          <w:sz w:val="22"/>
          <w:szCs w:val="22"/>
        </w:rPr>
      </w:pPr>
      <w:r>
        <w:rPr>
          <w:rFonts w:ascii="Times New Roman" w:eastAsia="Times New Roman" w:hAnsi="Times New Roman" w:cs="Times New Roman"/>
          <w:sz w:val="22"/>
          <w:szCs w:val="22"/>
        </w:rPr>
        <w:t>Así las cosas, la Estrategia de Rendición de Cuentas de la Universidad, se implementará a partir los tres elementos fundamentales del proceso a saber: Información, Diálogo y Responsabilidad, los cuales serán desarrollados de manera continua y permanente, reconociendo la importancia e influencia de las tecnologías de la información para facilitar la relación entre el Estado y los ciudadanos, y en especial, para el ejercicio de su derecho a la intervención en todas las actividades confiadas a los gobernantes para garantizar la satisfacción de las necesidades de la población.</w:t>
      </w:r>
    </w:p>
    <w:p w:rsidR="00CC0127" w:rsidRDefault="00CC0127" w:rsidP="00CC0127">
      <w:pPr>
        <w:rPr>
          <w:rFonts w:ascii="Times New Roman" w:eastAsia="Times New Roman" w:hAnsi="Times New Roman" w:cs="Times New Roman"/>
          <w:sz w:val="22"/>
          <w:szCs w:val="22"/>
        </w:rPr>
      </w:pPr>
    </w:p>
    <w:p w:rsidR="00CC0127" w:rsidRDefault="00CC0127" w:rsidP="00CC0127">
      <w:pPr>
        <w:rPr>
          <w:rFonts w:ascii="Times New Roman" w:eastAsia="Times New Roman" w:hAnsi="Times New Roman" w:cs="Times New Roman"/>
          <w:sz w:val="22"/>
          <w:szCs w:val="22"/>
        </w:rPr>
      </w:pPr>
      <w:r>
        <w:rPr>
          <w:rFonts w:ascii="Times New Roman" w:eastAsia="Times New Roman" w:hAnsi="Times New Roman" w:cs="Times New Roman"/>
          <w:sz w:val="22"/>
          <w:szCs w:val="22"/>
        </w:rPr>
        <w:t>En ese sentido, esta Estrategia se fundamenta en lo definido en el tercer componente del Plan Anticorrupción y Atención al ciudadano 2020 e involucra la implementación de diversos mecanismos de divulgación como son la audiencia pública presencial, la publicación del informe de gestión y de los resultados sociales, los informes de gestión realizados por las Facultades y las Direcciones Generales, la publicación de la información e interacción con la ciudadanía en el Portal Universitario, en las redes sociales digitales y a través de la publicación permanente de piezas publicitarias, la realización de entrevistas en el programa radial “Cómo va Unillanos? Proceso permanente de rendición de cuentas”, los foros virtuales y la difusión de la información institucional a través de boletines internos y la producción audiovisual de programas.</w:t>
      </w:r>
    </w:p>
    <w:p w:rsidR="00CC0127" w:rsidRDefault="00CC0127" w:rsidP="00CC0127">
      <w:pPr>
        <w:rPr>
          <w:rFonts w:ascii="Times New Roman" w:eastAsia="Times New Roman" w:hAnsi="Times New Roman" w:cs="Times New Roman"/>
          <w:b/>
          <w:sz w:val="22"/>
          <w:szCs w:val="22"/>
        </w:rPr>
      </w:pPr>
    </w:p>
    <w:p w:rsidR="00CC0127" w:rsidRDefault="00CC0127" w:rsidP="00CC0127">
      <w:pPr>
        <w:rPr>
          <w:rFonts w:ascii="Times New Roman" w:eastAsia="Times New Roman" w:hAnsi="Times New Roman" w:cs="Times New Roman"/>
          <w:b/>
          <w:sz w:val="22"/>
          <w:szCs w:val="22"/>
        </w:rPr>
      </w:pPr>
    </w:p>
    <w:p w:rsidR="00CC0127" w:rsidRDefault="00CC0127" w:rsidP="00CC0127">
      <w:pPr>
        <w:rPr>
          <w:rFonts w:ascii="Times New Roman" w:eastAsia="Times New Roman" w:hAnsi="Times New Roman" w:cs="Times New Roman"/>
          <w:b/>
          <w:sz w:val="22"/>
          <w:szCs w:val="22"/>
        </w:rPr>
      </w:pPr>
    </w:p>
    <w:p w:rsidR="00CC0127" w:rsidRDefault="00CC0127" w:rsidP="00CC0127">
      <w:pPr>
        <w:rPr>
          <w:rFonts w:ascii="Times New Roman" w:eastAsia="Times New Roman" w:hAnsi="Times New Roman" w:cs="Times New Roman"/>
          <w:b/>
          <w:sz w:val="22"/>
          <w:szCs w:val="22"/>
        </w:rPr>
      </w:pPr>
    </w:p>
    <w:p w:rsidR="00CC0127" w:rsidRDefault="00CC0127" w:rsidP="00CC0127">
      <w:pPr>
        <w:rPr>
          <w:rFonts w:ascii="Times New Roman" w:eastAsia="Times New Roman" w:hAnsi="Times New Roman" w:cs="Times New Roman"/>
          <w:b/>
          <w:sz w:val="22"/>
          <w:szCs w:val="22"/>
        </w:rPr>
      </w:pPr>
    </w:p>
    <w:p w:rsidR="00CC0127" w:rsidRDefault="00CC0127" w:rsidP="00CC0127">
      <w:pPr>
        <w:rPr>
          <w:rFonts w:ascii="Times New Roman" w:eastAsia="Times New Roman" w:hAnsi="Times New Roman" w:cs="Times New Roman"/>
          <w:b/>
          <w:sz w:val="22"/>
          <w:szCs w:val="22"/>
        </w:rPr>
      </w:pPr>
    </w:p>
    <w:p w:rsidR="00CC0127" w:rsidRDefault="00CC0127" w:rsidP="00CC0127">
      <w:pPr>
        <w:rPr>
          <w:rFonts w:ascii="Times New Roman" w:eastAsia="Times New Roman" w:hAnsi="Times New Roman" w:cs="Times New Roman"/>
          <w:b/>
          <w:sz w:val="22"/>
          <w:szCs w:val="22"/>
        </w:rPr>
      </w:pPr>
    </w:p>
    <w:p w:rsidR="00CC0127" w:rsidRDefault="00CC0127" w:rsidP="00CC0127">
      <w:pPr>
        <w:rPr>
          <w:rFonts w:ascii="Times New Roman" w:eastAsia="Times New Roman" w:hAnsi="Times New Roman" w:cs="Times New Roman"/>
          <w:b/>
          <w:sz w:val="22"/>
          <w:szCs w:val="22"/>
        </w:rPr>
      </w:pPr>
    </w:p>
    <w:p w:rsidR="005735C9" w:rsidRDefault="005735C9" w:rsidP="005735C9">
      <w:pPr>
        <w:pBdr>
          <w:top w:val="nil"/>
          <w:left w:val="nil"/>
          <w:bottom w:val="nil"/>
          <w:right w:val="nil"/>
          <w:between w:val="nil"/>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ESTRATEGIA DE RENDICIÓN DE CUENTAS </w:t>
      </w:r>
      <w:r>
        <w:rPr>
          <w:rFonts w:ascii="Times New Roman" w:eastAsia="Times New Roman" w:hAnsi="Times New Roman" w:cs="Times New Roman"/>
          <w:b/>
          <w:sz w:val="22"/>
          <w:szCs w:val="22"/>
        </w:rPr>
        <w:t>“</w:t>
      </w:r>
      <w:r>
        <w:rPr>
          <w:rFonts w:ascii="Times New Roman" w:eastAsia="Times New Roman" w:hAnsi="Times New Roman" w:cs="Times New Roman"/>
          <w:b/>
          <w:color w:val="000000"/>
          <w:sz w:val="22"/>
          <w:szCs w:val="22"/>
        </w:rPr>
        <w:t xml:space="preserve">¿CÓMO VA UNILLANOS? </w:t>
      </w:r>
    </w:p>
    <w:p w:rsidR="005735C9" w:rsidRDefault="005735C9" w:rsidP="005735C9">
      <w:pPr>
        <w:pBdr>
          <w:top w:val="nil"/>
          <w:left w:val="nil"/>
          <w:bottom w:val="nil"/>
          <w:right w:val="nil"/>
          <w:between w:val="nil"/>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PROCESO PERMANENTE DE RENDICIÓN DE CUENTAS</w:t>
      </w:r>
      <w:r>
        <w:rPr>
          <w:rFonts w:ascii="Times New Roman" w:eastAsia="Times New Roman" w:hAnsi="Times New Roman" w:cs="Times New Roman"/>
          <w:b/>
          <w:sz w:val="22"/>
          <w:szCs w:val="22"/>
        </w:rPr>
        <w:t>”</w:t>
      </w:r>
    </w:p>
    <w:p w:rsidR="006E2270" w:rsidRDefault="006E2270" w:rsidP="00CC0127">
      <w:pPr>
        <w:rPr>
          <w:rFonts w:ascii="Times New Roman" w:eastAsia="Times New Roman" w:hAnsi="Times New Roman" w:cs="Times New Roman"/>
          <w:b/>
          <w:sz w:val="22"/>
          <w:szCs w:val="22"/>
        </w:rPr>
      </w:pPr>
    </w:p>
    <w:p w:rsidR="005735C9" w:rsidRDefault="005735C9" w:rsidP="00CC0127">
      <w:pPr>
        <w:rPr>
          <w:rFonts w:ascii="Times New Roman" w:eastAsia="Times New Roman" w:hAnsi="Times New Roman" w:cs="Times New Roman"/>
          <w:b/>
          <w:sz w:val="22"/>
          <w:szCs w:val="22"/>
        </w:rPr>
      </w:pPr>
    </w:p>
    <w:p w:rsidR="00B37EFE" w:rsidRDefault="00B37EFE" w:rsidP="00CC0127">
      <w:pPr>
        <w:rPr>
          <w:rFonts w:ascii="Times New Roman" w:eastAsia="Times New Roman" w:hAnsi="Times New Roman" w:cs="Times New Roman"/>
          <w:b/>
          <w:sz w:val="22"/>
          <w:szCs w:val="22"/>
        </w:rPr>
      </w:pPr>
    </w:p>
    <w:p w:rsidR="005735C9" w:rsidRDefault="005735C9" w:rsidP="00CC0127">
      <w:pPr>
        <w:rPr>
          <w:rFonts w:ascii="Times New Roman" w:eastAsia="Times New Roman" w:hAnsi="Times New Roman" w:cs="Times New Roman"/>
          <w:b/>
          <w:sz w:val="22"/>
          <w:szCs w:val="22"/>
        </w:rPr>
      </w:pPr>
    </w:p>
    <w:p w:rsidR="00CC0127" w:rsidRPr="00B37EFE" w:rsidRDefault="00CC0127" w:rsidP="00B37EFE">
      <w:pPr>
        <w:pStyle w:val="Prrafodelista"/>
        <w:numPr>
          <w:ilvl w:val="0"/>
          <w:numId w:val="27"/>
        </w:numPr>
        <w:rPr>
          <w:rFonts w:ascii="Times New Roman" w:hAnsi="Times New Roman"/>
        </w:rPr>
      </w:pPr>
      <w:r w:rsidRPr="00B37EFE">
        <w:rPr>
          <w:rFonts w:ascii="Times New Roman" w:hAnsi="Times New Roman"/>
          <w:b/>
        </w:rPr>
        <w:t xml:space="preserve">OBJETIVO GENERAL </w:t>
      </w:r>
    </w:p>
    <w:p w:rsidR="00CC0127" w:rsidRDefault="00CC0127" w:rsidP="00CC0127">
      <w:pPr>
        <w:rPr>
          <w:rFonts w:ascii="Times New Roman" w:eastAsia="Times New Roman" w:hAnsi="Times New Roman" w:cs="Times New Roman"/>
          <w:sz w:val="22"/>
          <w:szCs w:val="22"/>
        </w:rPr>
      </w:pPr>
    </w:p>
    <w:p w:rsidR="00E752C2" w:rsidRDefault="00E752C2" w:rsidP="00CC0127">
      <w:pPr>
        <w:rPr>
          <w:rFonts w:ascii="Times New Roman" w:eastAsia="Times New Roman" w:hAnsi="Times New Roman" w:cs="Times New Roman"/>
          <w:sz w:val="22"/>
          <w:szCs w:val="22"/>
          <w:highlight w:val="white"/>
        </w:rPr>
      </w:pPr>
    </w:p>
    <w:p w:rsidR="00CC0127" w:rsidRDefault="00CC0127" w:rsidP="00CC0127">
      <w:pPr>
        <w:rPr>
          <w:rFonts w:ascii="Times New Roman" w:eastAsia="Times New Roman" w:hAnsi="Times New Roman" w:cs="Times New Roman"/>
          <w:sz w:val="22"/>
          <w:szCs w:val="22"/>
        </w:rPr>
      </w:pPr>
      <w:r>
        <w:rPr>
          <w:rFonts w:ascii="Times New Roman" w:eastAsia="Times New Roman" w:hAnsi="Times New Roman" w:cs="Times New Roman"/>
          <w:sz w:val="22"/>
          <w:szCs w:val="22"/>
          <w:highlight w:val="white"/>
        </w:rPr>
        <w:t>Consolidar un proceso permanente, integral e interactivo de rendición de cuentas sobre la gestión</w:t>
      </w:r>
      <w:r>
        <w:rPr>
          <w:rFonts w:ascii="Roboto" w:eastAsia="Roboto" w:hAnsi="Roboto" w:cs="Roboto"/>
          <w:color w:val="3C4043"/>
          <w:sz w:val="21"/>
          <w:szCs w:val="21"/>
          <w:highlight w:val="white"/>
        </w:rPr>
        <w:t xml:space="preserve"> </w:t>
      </w:r>
      <w:r>
        <w:rPr>
          <w:rFonts w:ascii="Times New Roman" w:eastAsia="Times New Roman" w:hAnsi="Times New Roman" w:cs="Times New Roman"/>
          <w:sz w:val="22"/>
          <w:szCs w:val="22"/>
        </w:rPr>
        <w:t>institucional,</w:t>
      </w:r>
      <w:r>
        <w:rPr>
          <w:rFonts w:ascii="Times New Roman" w:eastAsia="Times New Roman" w:hAnsi="Times New Roman" w:cs="Times New Roman"/>
          <w:sz w:val="22"/>
          <w:szCs w:val="22"/>
          <w:highlight w:val="white"/>
        </w:rPr>
        <w:t xml:space="preserve"> a través de la generación de espacios de participación ciudadana.</w:t>
      </w:r>
    </w:p>
    <w:p w:rsidR="006E2270" w:rsidRDefault="006E2270" w:rsidP="00CC0127">
      <w:pPr>
        <w:rPr>
          <w:rFonts w:ascii="Times New Roman" w:eastAsia="Times New Roman" w:hAnsi="Times New Roman" w:cs="Times New Roman"/>
          <w:sz w:val="22"/>
          <w:szCs w:val="22"/>
        </w:rPr>
      </w:pPr>
    </w:p>
    <w:p w:rsidR="00CC0127" w:rsidRDefault="00CC0127" w:rsidP="00CC0127">
      <w:pPr>
        <w:ind w:left="-567" w:firstLine="567"/>
        <w:rPr>
          <w:rFonts w:ascii="Times New Roman" w:eastAsia="Times New Roman" w:hAnsi="Times New Roman" w:cs="Times New Roman"/>
          <w:b/>
          <w:sz w:val="22"/>
          <w:szCs w:val="22"/>
        </w:rPr>
      </w:pPr>
    </w:p>
    <w:p w:rsidR="00CC0127" w:rsidRPr="00B37EFE" w:rsidRDefault="00CC0127" w:rsidP="00B37EFE">
      <w:pPr>
        <w:pStyle w:val="Prrafodelista"/>
        <w:numPr>
          <w:ilvl w:val="1"/>
          <w:numId w:val="27"/>
        </w:numPr>
        <w:rPr>
          <w:rFonts w:ascii="Times New Roman" w:hAnsi="Times New Roman"/>
          <w:b/>
        </w:rPr>
      </w:pPr>
      <w:r w:rsidRPr="00B37EFE">
        <w:rPr>
          <w:rFonts w:ascii="Times New Roman" w:hAnsi="Times New Roman"/>
          <w:b/>
        </w:rPr>
        <w:t>OBJETIVOS ESPECÍFICOS</w:t>
      </w:r>
    </w:p>
    <w:p w:rsidR="00CC0127" w:rsidRDefault="00CC0127" w:rsidP="00CC0127">
      <w:pPr>
        <w:pBdr>
          <w:top w:val="nil"/>
          <w:left w:val="nil"/>
          <w:bottom w:val="nil"/>
          <w:right w:val="nil"/>
          <w:between w:val="nil"/>
        </w:pBdr>
        <w:spacing w:line="276" w:lineRule="auto"/>
        <w:rPr>
          <w:rFonts w:ascii="Times New Roman" w:eastAsia="Times New Roman" w:hAnsi="Times New Roman" w:cs="Times New Roman"/>
          <w:sz w:val="22"/>
          <w:szCs w:val="22"/>
        </w:rPr>
      </w:pPr>
    </w:p>
    <w:p w:rsidR="00E752C2" w:rsidRDefault="00E752C2" w:rsidP="00CC0127">
      <w:pPr>
        <w:pBdr>
          <w:top w:val="nil"/>
          <w:left w:val="nil"/>
          <w:bottom w:val="nil"/>
          <w:right w:val="nil"/>
          <w:between w:val="nil"/>
        </w:pBdr>
        <w:spacing w:line="276" w:lineRule="auto"/>
        <w:rPr>
          <w:rFonts w:ascii="Times New Roman" w:eastAsia="Times New Roman" w:hAnsi="Times New Roman" w:cs="Times New Roman"/>
          <w:sz w:val="22"/>
          <w:szCs w:val="22"/>
        </w:rPr>
      </w:pPr>
    </w:p>
    <w:p w:rsidR="00CC0127" w:rsidRDefault="00CC0127" w:rsidP="00CC0127">
      <w:pPr>
        <w:numPr>
          <w:ilvl w:val="0"/>
          <w:numId w:val="2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Fomentar el diálogo en doble vía y la participación de los grupos de interés y la ciudadanía en general, sobre la gestión adelantada por la Universidad.</w:t>
      </w:r>
    </w:p>
    <w:p w:rsidR="00CC0127" w:rsidRDefault="00CC0127" w:rsidP="00CC0127">
      <w:pPr>
        <w:numPr>
          <w:ilvl w:val="0"/>
          <w:numId w:val="2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Generar espacios, mecanismos, canales e instancias para promover la vinculación de los grupos de interés y la ciudadanía en general en los asuntos institucionales que incluyen ejercicios de rendición de cuentas y control social. </w:t>
      </w:r>
    </w:p>
    <w:p w:rsidR="00CC0127" w:rsidRDefault="00CC0127" w:rsidP="00CC0127">
      <w:pPr>
        <w:numPr>
          <w:ilvl w:val="0"/>
          <w:numId w:val="22"/>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Lograr el c</w:t>
      </w:r>
      <w:r>
        <w:rPr>
          <w:rFonts w:ascii="Times New Roman" w:eastAsia="Times New Roman" w:hAnsi="Times New Roman" w:cs="Times New Roman"/>
          <w:color w:val="000000"/>
          <w:sz w:val="22"/>
          <w:szCs w:val="22"/>
        </w:rPr>
        <w:t>umpli</w:t>
      </w:r>
      <w:r>
        <w:rPr>
          <w:rFonts w:ascii="Times New Roman" w:eastAsia="Times New Roman" w:hAnsi="Times New Roman" w:cs="Times New Roman"/>
          <w:sz w:val="22"/>
          <w:szCs w:val="22"/>
        </w:rPr>
        <w:t>miento de</w:t>
      </w:r>
      <w:r>
        <w:rPr>
          <w:rFonts w:ascii="Times New Roman" w:eastAsia="Times New Roman" w:hAnsi="Times New Roman" w:cs="Times New Roman"/>
          <w:color w:val="000000"/>
          <w:sz w:val="22"/>
          <w:szCs w:val="22"/>
        </w:rPr>
        <w:t xml:space="preserve"> los compromisos identificados en el Plan Anticorrupción y Atención al Ciudadano 2020.</w:t>
      </w:r>
    </w:p>
    <w:p w:rsidR="00CC0127" w:rsidRDefault="00CC0127" w:rsidP="00CC0127">
      <w:pPr>
        <w:pBdr>
          <w:top w:val="nil"/>
          <w:left w:val="nil"/>
          <w:bottom w:val="nil"/>
          <w:right w:val="nil"/>
          <w:between w:val="nil"/>
        </w:pBdr>
        <w:spacing w:line="276" w:lineRule="auto"/>
        <w:ind w:hanging="720"/>
        <w:rPr>
          <w:rFonts w:ascii="Times New Roman" w:eastAsia="Times New Roman" w:hAnsi="Times New Roman" w:cs="Times New Roman"/>
          <w:color w:val="000000"/>
          <w:sz w:val="22"/>
          <w:szCs w:val="22"/>
        </w:rPr>
      </w:pPr>
    </w:p>
    <w:p w:rsidR="00CC0127" w:rsidRDefault="00CC0127" w:rsidP="00CC0127">
      <w:pPr>
        <w:pBdr>
          <w:top w:val="nil"/>
          <w:left w:val="nil"/>
          <w:bottom w:val="nil"/>
          <w:right w:val="nil"/>
          <w:between w:val="nil"/>
        </w:pBdr>
        <w:spacing w:line="276" w:lineRule="auto"/>
        <w:ind w:hanging="720"/>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 xml:space="preserve"> </w:t>
      </w:r>
    </w:p>
    <w:p w:rsidR="00B37EFE" w:rsidRPr="00B37EFE" w:rsidRDefault="00B37EFE" w:rsidP="00B37EFE">
      <w:pPr>
        <w:pStyle w:val="Prrafodelista"/>
        <w:numPr>
          <w:ilvl w:val="0"/>
          <w:numId w:val="27"/>
        </w:numPr>
        <w:rPr>
          <w:rFonts w:ascii="Times New Roman" w:hAnsi="Times New Roman"/>
          <w:b/>
        </w:rPr>
      </w:pPr>
      <w:proofErr w:type="gramStart"/>
      <w:r w:rsidRPr="00B37EFE">
        <w:rPr>
          <w:rFonts w:ascii="Times New Roman" w:hAnsi="Times New Roman"/>
          <w:b/>
        </w:rPr>
        <w:t>QUÉ ES RENDICIÓN DE CUENTAS?</w:t>
      </w:r>
      <w:proofErr w:type="gramEnd"/>
    </w:p>
    <w:p w:rsidR="00B37EFE" w:rsidRDefault="00B37EFE" w:rsidP="00CC0127">
      <w:pPr>
        <w:rPr>
          <w:rFonts w:ascii="Times New Roman" w:eastAsia="Times New Roman" w:hAnsi="Times New Roman" w:cs="Times New Roman"/>
          <w:sz w:val="22"/>
          <w:szCs w:val="22"/>
        </w:rPr>
      </w:pPr>
    </w:p>
    <w:p w:rsidR="00CC0127" w:rsidRDefault="00CC0127" w:rsidP="00CC0127">
      <w:pPr>
        <w:rPr>
          <w:rFonts w:ascii="Times New Roman" w:eastAsia="Times New Roman" w:hAnsi="Times New Roman" w:cs="Times New Roman"/>
          <w:sz w:val="22"/>
          <w:szCs w:val="22"/>
        </w:rPr>
      </w:pPr>
      <w:r>
        <w:rPr>
          <w:rFonts w:ascii="Times New Roman" w:eastAsia="Times New Roman" w:hAnsi="Times New Roman" w:cs="Times New Roman"/>
          <w:sz w:val="22"/>
          <w:szCs w:val="22"/>
        </w:rPr>
        <w:t>La Rendición de Cuentas es un mecanismo administrativo indispensable para fortalecer la articulación de la Universidad con los grupos de interés y la ciudadanía en general, como un ejercicio permanente y transversal. Su propósito es entregar información sobre cómo la entidad utiliza los recursos públicos a su cargo, y genera los servicios, productos y resultados derivados de ese proceso. Por tal motivo, la Rendición de Cuentas exige el fortalecimiento en la generación y puesta a disposición de información sobre gestión institucional.</w:t>
      </w:r>
    </w:p>
    <w:p w:rsidR="00CC0127" w:rsidRDefault="00CC0127" w:rsidP="00CC0127">
      <w:pPr>
        <w:rPr>
          <w:rFonts w:ascii="Times New Roman" w:eastAsia="Times New Roman" w:hAnsi="Times New Roman" w:cs="Times New Roman"/>
          <w:sz w:val="22"/>
          <w:szCs w:val="22"/>
        </w:rPr>
      </w:pPr>
    </w:p>
    <w:p w:rsidR="00CC0127" w:rsidRDefault="00CC0127" w:rsidP="00CC0127">
      <w:p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El proceso de Rendición de Cuentas se realiza a través de un conjunto de estructuras, prácticas y</w:t>
      </w:r>
      <w:r>
        <w:rPr>
          <w:rFonts w:ascii="Times New Roman" w:eastAsia="Times New Roman" w:hAnsi="Times New Roman" w:cs="Times New Roman"/>
          <w:sz w:val="22"/>
          <w:szCs w:val="22"/>
        </w:rPr>
        <w:t xml:space="preserve"> </w:t>
      </w:r>
      <w:r>
        <w:rPr>
          <w:rFonts w:ascii="Times New Roman" w:eastAsia="Times New Roman" w:hAnsi="Times New Roman" w:cs="Times New Roman"/>
          <w:color w:val="000000"/>
          <w:sz w:val="22"/>
          <w:szCs w:val="22"/>
        </w:rPr>
        <w:t>resultados que permiten a los servidores públicos interactuar con otras instituciones estatales, organismos internacionales, la sociedad civil y los ciudadanos en general.</w:t>
      </w:r>
    </w:p>
    <w:p w:rsidR="00CC0127" w:rsidRDefault="00CC0127" w:rsidP="00CC0127">
      <w:pPr>
        <w:pBdr>
          <w:top w:val="nil"/>
          <w:left w:val="nil"/>
          <w:bottom w:val="nil"/>
          <w:right w:val="nil"/>
          <w:between w:val="nil"/>
        </w:pBdr>
        <w:spacing w:line="276" w:lineRule="auto"/>
        <w:ind w:hanging="720"/>
        <w:rPr>
          <w:rFonts w:ascii="Times New Roman" w:eastAsia="Times New Roman" w:hAnsi="Times New Roman" w:cs="Times New Roman"/>
          <w:color w:val="000000"/>
          <w:sz w:val="22"/>
          <w:szCs w:val="22"/>
        </w:rPr>
      </w:pPr>
    </w:p>
    <w:p w:rsidR="00CC0127" w:rsidRDefault="00CC0127" w:rsidP="00CC0127">
      <w:p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Así mismo, la rendición de cuentas es una expresión de control social que comprende acciones de petición de información y explicaciones, tanto como la evaluación de la gestión. Este proceso tiene como finalidad la búsqueda de la transparencia de la gestión de la Administración Pública y a partir de allí lograr la adopción de los principios de Buen Gobierno, eficiencia, eficacia y transparencia, en la cotidianidad del servidor público. </w:t>
      </w:r>
    </w:p>
    <w:p w:rsidR="00CC0127" w:rsidRDefault="00CC0127" w:rsidP="00CC0127">
      <w:pPr>
        <w:pBdr>
          <w:top w:val="nil"/>
          <w:left w:val="nil"/>
          <w:bottom w:val="nil"/>
          <w:right w:val="nil"/>
          <w:between w:val="nil"/>
        </w:pBdr>
        <w:spacing w:line="276" w:lineRule="auto"/>
        <w:ind w:hanging="720"/>
        <w:rPr>
          <w:rFonts w:ascii="Times New Roman" w:eastAsia="Times New Roman" w:hAnsi="Times New Roman" w:cs="Times New Roman"/>
          <w:color w:val="000000"/>
          <w:sz w:val="22"/>
          <w:szCs w:val="22"/>
        </w:rPr>
      </w:pPr>
    </w:p>
    <w:p w:rsidR="00B37EFE" w:rsidRDefault="00CC0127" w:rsidP="00CC0127">
      <w:p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Entendiendo que el Sistema de Gestión de Calidad de la Universidad de los Llanos tiene como prioridad la satisfacción de las necesidades de sus grupos de interés, en especial los pertenecientes a la comunidad </w:t>
      </w:r>
      <w:r>
        <w:rPr>
          <w:rFonts w:ascii="Times New Roman" w:eastAsia="Times New Roman" w:hAnsi="Times New Roman" w:cs="Times New Roman"/>
          <w:color w:val="000000"/>
          <w:sz w:val="22"/>
          <w:szCs w:val="22"/>
        </w:rPr>
        <w:lastRenderedPageBreak/>
        <w:t xml:space="preserve">universitaria, esta estrategia se basa en los requisitos previamente identificados por los siguientes grupos de interés, definidos en el siguiente link: </w:t>
      </w:r>
    </w:p>
    <w:p w:rsidR="00CC0127" w:rsidRDefault="00CC0127" w:rsidP="00CC0127">
      <w:pPr>
        <w:pBdr>
          <w:top w:val="nil"/>
          <w:left w:val="nil"/>
          <w:bottom w:val="nil"/>
          <w:right w:val="nil"/>
          <w:between w:val="nil"/>
        </w:pBdr>
        <w:spacing w:line="276" w:lineRule="auto"/>
        <w:rPr>
          <w:rFonts w:ascii="Times New Roman" w:eastAsia="Times New Roman" w:hAnsi="Times New Roman" w:cs="Times New Roman"/>
          <w:color w:val="000000"/>
          <w:sz w:val="22"/>
          <w:szCs w:val="22"/>
        </w:rPr>
      </w:pPr>
      <w:hyperlink r:id="rId9">
        <w:r>
          <w:rPr>
            <w:rFonts w:ascii="Times New Roman" w:eastAsia="Times New Roman" w:hAnsi="Times New Roman" w:cs="Times New Roman"/>
            <w:color w:val="0000FF"/>
            <w:sz w:val="22"/>
            <w:szCs w:val="22"/>
            <w:u w:val="single"/>
          </w:rPr>
          <w:t>https://docs.google.com/spreadsheets/d/1y4rPXnH_2vltrr2CzcYKYXJmQn99uRLqjVbGY8YFloA/edit?usp=sharing</w:t>
        </w:r>
      </w:hyperlink>
    </w:p>
    <w:p w:rsidR="00CC0127" w:rsidRDefault="00CC0127" w:rsidP="00CC0127">
      <w:pPr>
        <w:pBdr>
          <w:top w:val="nil"/>
          <w:left w:val="nil"/>
          <w:bottom w:val="nil"/>
          <w:right w:val="nil"/>
          <w:between w:val="nil"/>
        </w:pBdr>
        <w:spacing w:line="276" w:lineRule="auto"/>
        <w:ind w:hanging="720"/>
        <w:rPr>
          <w:rFonts w:ascii="Times New Roman" w:eastAsia="Times New Roman" w:hAnsi="Times New Roman" w:cs="Times New Roman"/>
          <w:sz w:val="22"/>
          <w:szCs w:val="22"/>
        </w:rPr>
      </w:pPr>
    </w:p>
    <w:p w:rsidR="00CC0127" w:rsidRDefault="00CC0127" w:rsidP="00CC0127">
      <w:pPr>
        <w:pBdr>
          <w:top w:val="nil"/>
          <w:left w:val="nil"/>
          <w:bottom w:val="nil"/>
          <w:right w:val="nil"/>
          <w:between w:val="nil"/>
        </w:pBdr>
        <w:spacing w:line="276" w:lineRule="auto"/>
        <w:ind w:hanging="720"/>
        <w:rPr>
          <w:rFonts w:ascii="Times New Roman" w:eastAsia="Times New Roman" w:hAnsi="Times New Roman" w:cs="Times New Roman"/>
          <w:sz w:val="22"/>
          <w:szCs w:val="22"/>
        </w:rPr>
      </w:pPr>
    </w:p>
    <w:p w:rsidR="00CC0127" w:rsidRDefault="00CC0127" w:rsidP="005735C9">
      <w:pPr>
        <w:pBdr>
          <w:top w:val="nil"/>
          <w:left w:val="nil"/>
          <w:bottom w:val="nil"/>
          <w:right w:val="nil"/>
          <w:between w:val="nil"/>
        </w:pBd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noProof/>
          <w:sz w:val="22"/>
          <w:szCs w:val="22"/>
          <w:lang w:val="es-ES"/>
        </w:rPr>
        <w:drawing>
          <wp:inline distT="114300" distB="114300" distL="114300" distR="114300" wp14:anchorId="67F16E6A" wp14:editId="3425BCFD">
            <wp:extent cx="5314950" cy="268605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314950" cy="2686050"/>
                    </a:xfrm>
                    <a:prstGeom prst="rect">
                      <a:avLst/>
                    </a:prstGeom>
                    <a:ln/>
                  </pic:spPr>
                </pic:pic>
              </a:graphicData>
            </a:graphic>
          </wp:inline>
        </w:drawing>
      </w:r>
    </w:p>
    <w:p w:rsidR="00CC0127" w:rsidRDefault="00CC0127" w:rsidP="00CC0127">
      <w:pPr>
        <w:pBdr>
          <w:top w:val="nil"/>
          <w:left w:val="nil"/>
          <w:bottom w:val="nil"/>
          <w:right w:val="nil"/>
          <w:between w:val="nil"/>
        </w:pBd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sidR="005735C9">
        <w:rPr>
          <w:rFonts w:ascii="Times New Roman" w:eastAsia="Times New Roman" w:hAnsi="Times New Roman" w:cs="Times New Roman"/>
          <w:sz w:val="22"/>
          <w:szCs w:val="22"/>
        </w:rPr>
        <w:tab/>
      </w:r>
      <w:r>
        <w:rPr>
          <w:rFonts w:ascii="Times New Roman" w:eastAsia="Times New Roman" w:hAnsi="Times New Roman" w:cs="Times New Roman"/>
          <w:sz w:val="22"/>
          <w:szCs w:val="22"/>
        </w:rPr>
        <w:t xml:space="preserve"> Fuente: SIG</w:t>
      </w:r>
    </w:p>
    <w:p w:rsidR="00CC0127" w:rsidRDefault="00CC0127" w:rsidP="00CC0127">
      <w:pPr>
        <w:pBdr>
          <w:top w:val="nil"/>
          <w:left w:val="nil"/>
          <w:bottom w:val="nil"/>
          <w:right w:val="nil"/>
          <w:between w:val="nil"/>
        </w:pBdr>
        <w:spacing w:line="276" w:lineRule="auto"/>
        <w:rPr>
          <w:rFonts w:ascii="Times New Roman" w:eastAsia="Times New Roman" w:hAnsi="Times New Roman" w:cs="Times New Roman"/>
          <w:sz w:val="22"/>
          <w:szCs w:val="22"/>
        </w:rPr>
      </w:pPr>
    </w:p>
    <w:p w:rsidR="005735C9" w:rsidRDefault="005735C9" w:rsidP="00CC0127">
      <w:pPr>
        <w:pBdr>
          <w:top w:val="nil"/>
          <w:left w:val="nil"/>
          <w:bottom w:val="nil"/>
          <w:right w:val="nil"/>
          <w:between w:val="nil"/>
        </w:pBdr>
        <w:spacing w:line="276" w:lineRule="auto"/>
        <w:rPr>
          <w:rFonts w:ascii="Times New Roman" w:eastAsia="Times New Roman" w:hAnsi="Times New Roman" w:cs="Times New Roman"/>
          <w:color w:val="000000"/>
          <w:sz w:val="22"/>
          <w:szCs w:val="22"/>
        </w:rPr>
      </w:pPr>
    </w:p>
    <w:p w:rsidR="00B37EFE" w:rsidRPr="00B37EFE" w:rsidRDefault="00B37EFE" w:rsidP="00B37EFE">
      <w:pPr>
        <w:pStyle w:val="Prrafodelista"/>
        <w:numPr>
          <w:ilvl w:val="0"/>
          <w:numId w:val="27"/>
        </w:numPr>
        <w:pBdr>
          <w:top w:val="nil"/>
          <w:left w:val="nil"/>
          <w:bottom w:val="nil"/>
          <w:right w:val="nil"/>
          <w:between w:val="nil"/>
        </w:pBdr>
        <w:rPr>
          <w:rFonts w:ascii="Times New Roman" w:hAnsi="Times New Roman"/>
          <w:b/>
          <w:color w:val="000000"/>
        </w:rPr>
      </w:pPr>
      <w:r w:rsidRPr="00B37EFE">
        <w:rPr>
          <w:rFonts w:ascii="Times New Roman" w:hAnsi="Times New Roman"/>
          <w:b/>
          <w:color w:val="000000"/>
        </w:rPr>
        <w:t>ELEMENTOS DE LA RENDICIÓN DE CUENTAS</w:t>
      </w:r>
    </w:p>
    <w:p w:rsidR="00B37EFE" w:rsidRDefault="00B37EFE" w:rsidP="00CC0127">
      <w:pPr>
        <w:pBdr>
          <w:top w:val="nil"/>
          <w:left w:val="nil"/>
          <w:bottom w:val="nil"/>
          <w:right w:val="nil"/>
          <w:between w:val="nil"/>
        </w:pBdr>
        <w:spacing w:line="276" w:lineRule="auto"/>
        <w:rPr>
          <w:rFonts w:ascii="Times New Roman" w:eastAsia="Times New Roman" w:hAnsi="Times New Roman" w:cs="Times New Roman"/>
          <w:color w:val="000000"/>
          <w:sz w:val="22"/>
          <w:szCs w:val="22"/>
        </w:rPr>
      </w:pPr>
    </w:p>
    <w:p w:rsidR="00CC0127" w:rsidRDefault="00CC0127" w:rsidP="00CC0127">
      <w:p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partir de lo anterior, la estrategia de rendición de cuentas a los ciudadanos se implementará a </w:t>
      </w:r>
      <w:r>
        <w:rPr>
          <w:rFonts w:ascii="Times New Roman" w:eastAsia="Times New Roman" w:hAnsi="Times New Roman" w:cs="Times New Roman"/>
          <w:sz w:val="22"/>
          <w:szCs w:val="22"/>
        </w:rPr>
        <w:t xml:space="preserve">con base en </w:t>
      </w:r>
      <w:r>
        <w:rPr>
          <w:rFonts w:ascii="Times New Roman" w:eastAsia="Times New Roman" w:hAnsi="Times New Roman" w:cs="Times New Roman"/>
          <w:color w:val="000000"/>
          <w:sz w:val="22"/>
          <w:szCs w:val="22"/>
        </w:rPr>
        <w:t>los tres (3) elementos fundamentales del proceso, a saber:</w:t>
      </w:r>
    </w:p>
    <w:p w:rsidR="00CC0127" w:rsidRDefault="00CC0127" w:rsidP="00CC0127">
      <w:pPr>
        <w:pBdr>
          <w:top w:val="nil"/>
          <w:left w:val="nil"/>
          <w:bottom w:val="nil"/>
          <w:right w:val="nil"/>
          <w:between w:val="nil"/>
        </w:pBdr>
        <w:spacing w:line="276" w:lineRule="auto"/>
        <w:ind w:hanging="720"/>
        <w:rPr>
          <w:rFonts w:ascii="Times New Roman" w:eastAsia="Times New Roman" w:hAnsi="Times New Roman" w:cs="Times New Roman"/>
          <w:color w:val="000000"/>
          <w:sz w:val="22"/>
          <w:szCs w:val="22"/>
        </w:rPr>
      </w:pPr>
    </w:p>
    <w:p w:rsidR="005735C9" w:rsidRDefault="005735C9" w:rsidP="00CC0127">
      <w:pPr>
        <w:pBdr>
          <w:top w:val="nil"/>
          <w:left w:val="nil"/>
          <w:bottom w:val="nil"/>
          <w:right w:val="nil"/>
          <w:between w:val="nil"/>
        </w:pBdr>
        <w:spacing w:line="276" w:lineRule="auto"/>
        <w:ind w:hanging="720"/>
        <w:rPr>
          <w:rFonts w:ascii="Times New Roman" w:eastAsia="Times New Roman" w:hAnsi="Times New Roman" w:cs="Times New Roman"/>
          <w:color w:val="000000"/>
          <w:sz w:val="22"/>
          <w:szCs w:val="22"/>
        </w:rPr>
      </w:pPr>
    </w:p>
    <w:p w:rsidR="00CC0127" w:rsidRDefault="00CC0127" w:rsidP="00CC0127">
      <w:pPr>
        <w:numPr>
          <w:ilvl w:val="0"/>
          <w:numId w:val="23"/>
        </w:numPr>
        <w:pBdr>
          <w:top w:val="nil"/>
          <w:left w:val="nil"/>
          <w:bottom w:val="nil"/>
          <w:right w:val="nil"/>
          <w:between w:val="nil"/>
        </w:pBd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Información</w:t>
      </w: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color w:val="000000"/>
          <w:sz w:val="22"/>
          <w:szCs w:val="22"/>
        </w:rPr>
        <w:t>de calidad</w:t>
      </w:r>
      <w:r>
        <w:rPr>
          <w:rFonts w:ascii="Times New Roman" w:eastAsia="Times New Roman" w:hAnsi="Times New Roman" w:cs="Times New Roman"/>
          <w:color w:val="000000"/>
          <w:sz w:val="22"/>
          <w:szCs w:val="22"/>
        </w:rPr>
        <w:t xml:space="preserve"> y lenguaje claro sobre los procesos y resultados de la gestión pública.</w:t>
      </w:r>
    </w:p>
    <w:p w:rsidR="00CC0127" w:rsidRDefault="00CC0127" w:rsidP="00CC0127">
      <w:pPr>
        <w:ind w:left="720"/>
        <w:rPr>
          <w:rFonts w:ascii="Times New Roman" w:eastAsia="Times New Roman" w:hAnsi="Times New Roman" w:cs="Times New Roman"/>
          <w:sz w:val="22"/>
          <w:szCs w:val="22"/>
        </w:rPr>
      </w:pPr>
      <w:r>
        <w:rPr>
          <w:rFonts w:ascii="Times New Roman" w:eastAsia="Times New Roman" w:hAnsi="Times New Roman" w:cs="Times New Roman"/>
          <w:sz w:val="22"/>
          <w:szCs w:val="22"/>
        </w:rPr>
        <w:t>La Universidad de los Llanos realizará las siguientes actividades para informar a la comunidad sobre la gestión que se adelanta en la institución:</w:t>
      </w:r>
    </w:p>
    <w:p w:rsidR="00CC0127" w:rsidRDefault="00CC0127" w:rsidP="00CC0127">
      <w:pPr>
        <w:rPr>
          <w:rFonts w:ascii="Times New Roman" w:eastAsia="Times New Roman" w:hAnsi="Times New Roman" w:cs="Times New Roman"/>
          <w:sz w:val="22"/>
          <w:szCs w:val="22"/>
        </w:rPr>
      </w:pPr>
    </w:p>
    <w:p w:rsidR="00CC0127" w:rsidRDefault="00CC0127" w:rsidP="00CC0127">
      <w:pPr>
        <w:numPr>
          <w:ilvl w:val="0"/>
          <w:numId w:val="24"/>
        </w:numPr>
        <w:rPr>
          <w:rFonts w:ascii="Times New Roman" w:eastAsia="Times New Roman" w:hAnsi="Times New Roman" w:cs="Times New Roman"/>
          <w:sz w:val="22"/>
          <w:szCs w:val="22"/>
        </w:rPr>
      </w:pPr>
      <w:r>
        <w:rPr>
          <w:rFonts w:ascii="Times New Roman" w:eastAsia="Times New Roman" w:hAnsi="Times New Roman" w:cs="Times New Roman"/>
          <w:sz w:val="22"/>
          <w:szCs w:val="22"/>
        </w:rPr>
        <w:t>Diseñar y divulgar la estrategia de Rendición de Cuentas que involucre: Identificación de temas de interés de los grupos de valor, los canales de comunicación y difusión de la información en la página web institucional y el boletín interno El Unillanista.</w:t>
      </w:r>
    </w:p>
    <w:p w:rsidR="00CC0127" w:rsidRDefault="00CC0127" w:rsidP="00CC0127">
      <w:pPr>
        <w:numPr>
          <w:ilvl w:val="0"/>
          <w:numId w:val="24"/>
        </w:numPr>
        <w:rPr>
          <w:rFonts w:ascii="Times New Roman" w:eastAsia="Times New Roman" w:hAnsi="Times New Roman" w:cs="Times New Roman"/>
          <w:sz w:val="22"/>
          <w:szCs w:val="22"/>
        </w:rPr>
      </w:pPr>
      <w:r>
        <w:rPr>
          <w:rFonts w:ascii="Times New Roman" w:eastAsia="Times New Roman" w:hAnsi="Times New Roman" w:cs="Times New Roman"/>
          <w:sz w:val="22"/>
          <w:szCs w:val="22"/>
        </w:rPr>
        <w:t>Publicar información sobre los resultados de la gestión Institucional en la página web institucional y el boletín interno El Unillanista.</w:t>
      </w:r>
    </w:p>
    <w:p w:rsidR="00CC0127" w:rsidRDefault="00CC0127" w:rsidP="00CC0127">
      <w:pPr>
        <w:numPr>
          <w:ilvl w:val="0"/>
          <w:numId w:val="24"/>
        </w:numPr>
        <w:rPr>
          <w:rFonts w:ascii="Times New Roman" w:eastAsia="Times New Roman" w:hAnsi="Times New Roman" w:cs="Times New Roman"/>
          <w:sz w:val="22"/>
          <w:szCs w:val="22"/>
        </w:rPr>
      </w:pPr>
      <w:r>
        <w:rPr>
          <w:rFonts w:ascii="Times New Roman" w:eastAsia="Times New Roman" w:hAnsi="Times New Roman" w:cs="Times New Roman"/>
          <w:sz w:val="22"/>
          <w:szCs w:val="22"/>
        </w:rPr>
        <w:t>Divulgar los hechos noticiosos relevantes de la Universidad, que sean de interés para la comunidad académica, mediante los siguientes canales de comunicación: Boletín de prensa, redes sociales institucionales, página web institucional y el boletín interno El Unillanista.</w:t>
      </w:r>
    </w:p>
    <w:p w:rsidR="00CC0127" w:rsidRDefault="00CC0127" w:rsidP="00CC0127">
      <w:pPr>
        <w:ind w:left="720"/>
        <w:jc w:val="left"/>
        <w:rPr>
          <w:rFonts w:ascii="Times New Roman" w:eastAsia="Times New Roman" w:hAnsi="Times New Roman" w:cs="Times New Roman"/>
          <w:sz w:val="22"/>
          <w:szCs w:val="22"/>
        </w:rPr>
      </w:pPr>
    </w:p>
    <w:p w:rsidR="00CC0127" w:rsidRDefault="00CC0127" w:rsidP="00CC0127">
      <w:pPr>
        <w:pBdr>
          <w:top w:val="nil"/>
          <w:left w:val="nil"/>
          <w:bottom w:val="nil"/>
          <w:right w:val="nil"/>
          <w:between w:val="nil"/>
        </w:pBdr>
        <w:spacing w:line="276" w:lineRule="auto"/>
        <w:ind w:hanging="720"/>
        <w:rPr>
          <w:rFonts w:ascii="Times New Roman" w:eastAsia="Times New Roman" w:hAnsi="Times New Roman" w:cs="Times New Roman"/>
          <w:color w:val="000000"/>
          <w:sz w:val="22"/>
          <w:szCs w:val="22"/>
        </w:rPr>
      </w:pPr>
    </w:p>
    <w:p w:rsidR="00CC0127" w:rsidRDefault="00CC0127" w:rsidP="00CC0127">
      <w:pPr>
        <w:numPr>
          <w:ilvl w:val="0"/>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Diálogo con la ciudadanía</w:t>
      </w:r>
      <w:r>
        <w:rPr>
          <w:rFonts w:ascii="Times New Roman" w:eastAsia="Times New Roman" w:hAnsi="Times New Roman" w:cs="Times New Roman"/>
          <w:color w:val="000000"/>
          <w:sz w:val="22"/>
          <w:szCs w:val="22"/>
        </w:rPr>
        <w:t xml:space="preserve"> para explicar, escuchar y retroalimentar la gestión.</w:t>
      </w:r>
    </w:p>
    <w:p w:rsidR="00CC0127" w:rsidRDefault="00CC0127" w:rsidP="00CC0127">
      <w:pPr>
        <w:pBdr>
          <w:top w:val="nil"/>
          <w:left w:val="nil"/>
          <w:bottom w:val="nil"/>
          <w:right w:val="nil"/>
          <w:between w:val="nil"/>
        </w:pBdr>
        <w:spacing w:line="276" w:lineRule="auto"/>
        <w:ind w:left="720"/>
        <w:rPr>
          <w:rFonts w:ascii="Times New Roman" w:eastAsia="Times New Roman" w:hAnsi="Times New Roman" w:cs="Times New Roman"/>
          <w:color w:val="000000"/>
          <w:sz w:val="22"/>
          <w:szCs w:val="22"/>
        </w:rPr>
      </w:pPr>
    </w:p>
    <w:p w:rsidR="00CC0127" w:rsidRDefault="00CC0127" w:rsidP="00CC0127">
      <w:pPr>
        <w:pBdr>
          <w:top w:val="nil"/>
          <w:left w:val="nil"/>
          <w:bottom w:val="nil"/>
          <w:right w:val="nil"/>
          <w:between w:val="nil"/>
        </w:pBdr>
        <w:spacing w:line="276" w:lineRule="auto"/>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La Universidad de los Llanos realizará las siguientes actividades como espacios que permitan el diálogo de doble vía con la ciudadanía: </w:t>
      </w:r>
    </w:p>
    <w:p w:rsidR="00CC0127" w:rsidRDefault="00CC0127" w:rsidP="00CC0127">
      <w:pPr>
        <w:pBdr>
          <w:top w:val="nil"/>
          <w:left w:val="nil"/>
          <w:bottom w:val="nil"/>
          <w:right w:val="nil"/>
          <w:between w:val="nil"/>
        </w:pBdr>
        <w:spacing w:line="276" w:lineRule="auto"/>
        <w:ind w:hanging="720"/>
        <w:rPr>
          <w:rFonts w:ascii="Times New Roman" w:eastAsia="Times New Roman" w:hAnsi="Times New Roman" w:cs="Times New Roman"/>
          <w:color w:val="000000"/>
          <w:sz w:val="22"/>
          <w:szCs w:val="22"/>
        </w:rPr>
      </w:pPr>
    </w:p>
    <w:p w:rsidR="00CC0127" w:rsidRDefault="00CC0127" w:rsidP="00CC0127">
      <w:pPr>
        <w:numPr>
          <w:ilvl w:val="0"/>
          <w:numId w:val="25"/>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Diseñar y divulgar el cronograma que identifica y define los espacios de diálogo presenciales (mesas de trabajo, foros, reuniones, etc.), y virtuales complementarios (chat, videoconferencias, etc.) que se emplearán para rendir cuentas: </w:t>
      </w:r>
      <w:r>
        <w:rPr>
          <w:rFonts w:ascii="Times New Roman" w:eastAsia="Times New Roman" w:hAnsi="Times New Roman" w:cs="Times New Roman"/>
          <w:sz w:val="22"/>
          <w:szCs w:val="22"/>
        </w:rPr>
        <w:br/>
        <w:t xml:space="preserve">a. Sobre los temas de interés priorizados, y </w:t>
      </w:r>
      <w:r>
        <w:rPr>
          <w:rFonts w:ascii="Times New Roman" w:eastAsia="Times New Roman" w:hAnsi="Times New Roman" w:cs="Times New Roman"/>
          <w:sz w:val="22"/>
          <w:szCs w:val="22"/>
        </w:rPr>
        <w:br/>
        <w:t xml:space="preserve">b. Sobre la gestión general de la Universidad. </w:t>
      </w:r>
    </w:p>
    <w:p w:rsidR="00CC0127" w:rsidRDefault="00CC0127" w:rsidP="00CC0127">
      <w:pPr>
        <w:numPr>
          <w:ilvl w:val="0"/>
          <w:numId w:val="25"/>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Dar a conocer el avance de gestión de la Dirección General de Investigaciones, Dirección General de Proyección Social y las facultades, a través del programa radial ¿Cómo va Unillanos? de la emisora institucional Unillanos Radio y transmisiones en vivo a través de la página oficial de </w:t>
      </w:r>
      <w:proofErr w:type="spellStart"/>
      <w:r>
        <w:rPr>
          <w:rFonts w:ascii="Times New Roman" w:eastAsia="Times New Roman" w:hAnsi="Times New Roman" w:cs="Times New Roman"/>
          <w:sz w:val="22"/>
          <w:szCs w:val="22"/>
        </w:rPr>
        <w:t>facebook</w:t>
      </w:r>
      <w:proofErr w:type="spellEnd"/>
      <w:r>
        <w:rPr>
          <w:rFonts w:ascii="Times New Roman" w:eastAsia="Times New Roman" w:hAnsi="Times New Roman" w:cs="Times New Roman"/>
          <w:sz w:val="22"/>
          <w:szCs w:val="22"/>
        </w:rPr>
        <w:t>.</w:t>
      </w:r>
    </w:p>
    <w:p w:rsidR="00CC0127" w:rsidRDefault="00CC0127" w:rsidP="00CC0127">
      <w:pPr>
        <w:numPr>
          <w:ilvl w:val="0"/>
          <w:numId w:val="25"/>
        </w:numPr>
        <w:rPr>
          <w:rFonts w:ascii="Times New Roman" w:eastAsia="Times New Roman" w:hAnsi="Times New Roman" w:cs="Times New Roman"/>
          <w:sz w:val="22"/>
          <w:szCs w:val="22"/>
        </w:rPr>
      </w:pPr>
      <w:r>
        <w:rPr>
          <w:rFonts w:ascii="Times New Roman" w:eastAsia="Times New Roman" w:hAnsi="Times New Roman" w:cs="Times New Roman"/>
          <w:sz w:val="22"/>
          <w:szCs w:val="22"/>
        </w:rPr>
        <w:t>Espacios de interacción con estamentos de la Facultad, en el marco de la estrategia permanente de Rendición de cuentas (estudiantes, docentes y egresados)</w:t>
      </w:r>
    </w:p>
    <w:p w:rsidR="00CC0127" w:rsidRDefault="00CC0127" w:rsidP="00CC0127">
      <w:pPr>
        <w:numPr>
          <w:ilvl w:val="0"/>
          <w:numId w:val="25"/>
        </w:numPr>
        <w:rPr>
          <w:rFonts w:ascii="Times New Roman" w:eastAsia="Times New Roman" w:hAnsi="Times New Roman" w:cs="Times New Roman"/>
          <w:sz w:val="22"/>
          <w:szCs w:val="22"/>
        </w:rPr>
      </w:pPr>
      <w:r>
        <w:rPr>
          <w:rFonts w:ascii="Times New Roman" w:eastAsia="Times New Roman" w:hAnsi="Times New Roman" w:cs="Times New Roman"/>
          <w:sz w:val="22"/>
          <w:szCs w:val="22"/>
        </w:rPr>
        <w:t>Rendir cuentas a la ciudadanía e informar sobre el avance de gestión institucional a través de un ejercicio permanente en redes sociales y la audiencia pública presencial.</w:t>
      </w:r>
    </w:p>
    <w:p w:rsidR="00CC0127" w:rsidRDefault="00CC0127" w:rsidP="00CC0127">
      <w:pPr>
        <w:ind w:left="720"/>
        <w:jc w:val="left"/>
        <w:rPr>
          <w:rFonts w:ascii="Times New Roman" w:eastAsia="Times New Roman" w:hAnsi="Times New Roman" w:cs="Times New Roman"/>
          <w:sz w:val="22"/>
          <w:szCs w:val="22"/>
        </w:rPr>
      </w:pPr>
    </w:p>
    <w:p w:rsidR="00CC0127" w:rsidRDefault="00CC0127" w:rsidP="00CC0127">
      <w:pPr>
        <w:ind w:left="720"/>
        <w:jc w:val="left"/>
        <w:rPr>
          <w:rFonts w:ascii="Times New Roman" w:eastAsia="Times New Roman" w:hAnsi="Times New Roman" w:cs="Times New Roman"/>
          <w:sz w:val="22"/>
          <w:szCs w:val="22"/>
        </w:rPr>
      </w:pPr>
    </w:p>
    <w:p w:rsidR="00CC0127" w:rsidRDefault="00CC0127" w:rsidP="00CC0127">
      <w:pPr>
        <w:numPr>
          <w:ilvl w:val="0"/>
          <w:numId w:val="23"/>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Responsabilidad</w:t>
      </w:r>
      <w:r>
        <w:rPr>
          <w:rFonts w:ascii="Times New Roman" w:eastAsia="Times New Roman" w:hAnsi="Times New Roman" w:cs="Times New Roman"/>
          <w:color w:val="000000"/>
          <w:sz w:val="22"/>
          <w:szCs w:val="22"/>
        </w:rPr>
        <w:t xml:space="preserve"> de los servidores públicos con los grupos de interés y ciudadanía en general</w:t>
      </w:r>
    </w:p>
    <w:p w:rsidR="00CC0127" w:rsidRDefault="00CC0127" w:rsidP="00CC0127">
      <w:pPr>
        <w:pBdr>
          <w:top w:val="nil"/>
          <w:left w:val="nil"/>
          <w:bottom w:val="nil"/>
          <w:right w:val="nil"/>
          <w:between w:val="nil"/>
        </w:pBdr>
        <w:spacing w:line="276" w:lineRule="auto"/>
        <w:ind w:left="720"/>
        <w:rPr>
          <w:rFonts w:ascii="Times New Roman" w:eastAsia="Times New Roman" w:hAnsi="Times New Roman" w:cs="Times New Roman"/>
          <w:color w:val="000000"/>
          <w:sz w:val="22"/>
          <w:szCs w:val="22"/>
        </w:rPr>
      </w:pPr>
    </w:p>
    <w:p w:rsidR="00CC0127" w:rsidRDefault="00CC0127" w:rsidP="00CC0127">
      <w:pPr>
        <w:pBdr>
          <w:top w:val="nil"/>
          <w:left w:val="nil"/>
          <w:bottom w:val="nil"/>
          <w:right w:val="nil"/>
          <w:between w:val="nil"/>
        </w:pBdr>
        <w:spacing w:line="276" w:lineRule="auto"/>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Para fortalecer la cultura de rendición de cuentas la Universidad de los Llanos adelantará las siguientes actividades:</w:t>
      </w:r>
    </w:p>
    <w:p w:rsidR="00CC0127" w:rsidRDefault="00CC0127" w:rsidP="00CC0127">
      <w:pPr>
        <w:pBdr>
          <w:top w:val="nil"/>
          <w:left w:val="nil"/>
          <w:bottom w:val="nil"/>
          <w:right w:val="nil"/>
          <w:between w:val="nil"/>
        </w:pBdr>
        <w:spacing w:line="276" w:lineRule="auto"/>
        <w:ind w:hanging="720"/>
        <w:rPr>
          <w:rFonts w:ascii="Times New Roman" w:eastAsia="Times New Roman" w:hAnsi="Times New Roman" w:cs="Times New Roman"/>
          <w:color w:val="000000"/>
          <w:sz w:val="22"/>
          <w:szCs w:val="22"/>
        </w:rPr>
      </w:pPr>
    </w:p>
    <w:p w:rsidR="00CC0127" w:rsidRDefault="00CC0127" w:rsidP="00CC0127">
      <w:pPr>
        <w:numPr>
          <w:ilvl w:val="0"/>
          <w:numId w:val="26"/>
        </w:numPr>
        <w:rPr>
          <w:rFonts w:ascii="Times New Roman" w:eastAsia="Times New Roman" w:hAnsi="Times New Roman" w:cs="Times New Roman"/>
          <w:sz w:val="22"/>
          <w:szCs w:val="22"/>
        </w:rPr>
      </w:pPr>
      <w:r>
        <w:rPr>
          <w:rFonts w:ascii="Times New Roman" w:eastAsia="Times New Roman" w:hAnsi="Times New Roman" w:cs="Times New Roman"/>
          <w:sz w:val="22"/>
          <w:szCs w:val="22"/>
        </w:rPr>
        <w:t>Realizar capacitación sobre el proceso de rendición de cuentas a los líderes de los procesos.</w:t>
      </w:r>
    </w:p>
    <w:p w:rsidR="00CC0127" w:rsidRDefault="00CC0127" w:rsidP="00CC0127">
      <w:pPr>
        <w:numPr>
          <w:ilvl w:val="0"/>
          <w:numId w:val="26"/>
        </w:numPr>
        <w:rPr>
          <w:rFonts w:ascii="Times New Roman" w:eastAsia="Times New Roman" w:hAnsi="Times New Roman" w:cs="Times New Roman"/>
          <w:sz w:val="22"/>
          <w:szCs w:val="22"/>
        </w:rPr>
      </w:pPr>
      <w:r>
        <w:rPr>
          <w:rFonts w:ascii="Times New Roman" w:eastAsia="Times New Roman" w:hAnsi="Times New Roman" w:cs="Times New Roman"/>
          <w:sz w:val="22"/>
          <w:szCs w:val="22"/>
        </w:rPr>
        <w:t>Sensibilizar a través de diferentes medios sobre Rendición de Cuentas en redes sociales.</w:t>
      </w:r>
    </w:p>
    <w:p w:rsidR="00CC0127" w:rsidRDefault="00CC0127" w:rsidP="00CC0127">
      <w:pPr>
        <w:numPr>
          <w:ilvl w:val="0"/>
          <w:numId w:val="26"/>
        </w:numPr>
        <w:rPr>
          <w:rFonts w:ascii="Times New Roman" w:eastAsia="Times New Roman" w:hAnsi="Times New Roman" w:cs="Times New Roman"/>
          <w:sz w:val="22"/>
          <w:szCs w:val="22"/>
        </w:rPr>
      </w:pPr>
      <w:r>
        <w:rPr>
          <w:rFonts w:ascii="Times New Roman" w:eastAsia="Times New Roman" w:hAnsi="Times New Roman" w:cs="Times New Roman"/>
          <w:sz w:val="22"/>
          <w:szCs w:val="22"/>
        </w:rPr>
        <w:t>Seguimiento y evaluación Estrategia de Rendición de cuentas.</w:t>
      </w:r>
    </w:p>
    <w:p w:rsidR="00CC0127" w:rsidRDefault="00CC0127" w:rsidP="00CC0127">
      <w:pPr>
        <w:numPr>
          <w:ilvl w:val="0"/>
          <w:numId w:val="26"/>
        </w:numPr>
        <w:rPr>
          <w:rFonts w:ascii="Times New Roman" w:eastAsia="Times New Roman" w:hAnsi="Times New Roman" w:cs="Times New Roman"/>
          <w:sz w:val="22"/>
          <w:szCs w:val="22"/>
        </w:rPr>
      </w:pPr>
      <w:r>
        <w:rPr>
          <w:rFonts w:ascii="Times New Roman" w:eastAsia="Times New Roman" w:hAnsi="Times New Roman" w:cs="Times New Roman"/>
          <w:sz w:val="22"/>
          <w:szCs w:val="22"/>
        </w:rPr>
        <w:t>Evaluación del ejercicio de rendición de cuentas de la vigencia anterior.</w:t>
      </w:r>
    </w:p>
    <w:p w:rsidR="00CC0127" w:rsidRDefault="00CC0127" w:rsidP="00CC0127">
      <w:pPr>
        <w:rPr>
          <w:rFonts w:ascii="Times New Roman" w:eastAsia="Times New Roman" w:hAnsi="Times New Roman" w:cs="Times New Roman"/>
        </w:rPr>
      </w:pPr>
    </w:p>
    <w:p w:rsidR="00CC0127" w:rsidRDefault="00CC0127" w:rsidP="00CC0127">
      <w:pPr>
        <w:rPr>
          <w:rFonts w:ascii="Times New Roman" w:eastAsia="Times New Roman" w:hAnsi="Times New Roman" w:cs="Times New Roman"/>
        </w:rPr>
      </w:pPr>
    </w:p>
    <w:p w:rsidR="005735C9" w:rsidRDefault="005735C9" w:rsidP="00CC0127">
      <w:pPr>
        <w:rPr>
          <w:rFonts w:ascii="Times New Roman" w:eastAsia="Times New Roman" w:hAnsi="Times New Roman" w:cs="Times New Roman"/>
        </w:rPr>
      </w:pPr>
    </w:p>
    <w:p w:rsidR="00CC0127" w:rsidRPr="00B37EFE" w:rsidRDefault="005735C9" w:rsidP="00B37EFE">
      <w:pPr>
        <w:pStyle w:val="Prrafodelista"/>
        <w:numPr>
          <w:ilvl w:val="0"/>
          <w:numId w:val="23"/>
        </w:numPr>
        <w:rPr>
          <w:rFonts w:ascii="Times New Roman" w:hAnsi="Times New Roman"/>
        </w:rPr>
      </w:pPr>
      <w:r w:rsidRPr="00B37EFE">
        <w:rPr>
          <w:rFonts w:ascii="Times New Roman" w:hAnsi="Times New Roman"/>
          <w:b/>
        </w:rPr>
        <w:t>CRONOGRAMA</w:t>
      </w:r>
    </w:p>
    <w:p w:rsidR="00CC0127" w:rsidRDefault="00CC0127" w:rsidP="00CC0127">
      <w:pPr>
        <w:rPr>
          <w:rFonts w:ascii="Times New Roman" w:eastAsia="Times New Roman" w:hAnsi="Times New Roman" w:cs="Times New Roman"/>
          <w:sz w:val="22"/>
          <w:szCs w:val="22"/>
        </w:rPr>
      </w:pPr>
    </w:p>
    <w:p w:rsidR="00CC0127" w:rsidRDefault="00CC0127" w:rsidP="00CC0127">
      <w:pPr>
        <w:rPr>
          <w:rFonts w:ascii="Times New Roman" w:eastAsia="Times New Roman" w:hAnsi="Times New Roman" w:cs="Times New Roman"/>
          <w:sz w:val="22"/>
          <w:szCs w:val="22"/>
        </w:rPr>
      </w:pPr>
    </w:p>
    <w:tbl>
      <w:tblPr>
        <w:tblW w:w="0" w:type="dxa"/>
        <w:tblCellMar>
          <w:left w:w="0" w:type="dxa"/>
          <w:right w:w="0" w:type="dxa"/>
        </w:tblCellMar>
        <w:tblLook w:val="04A0" w:firstRow="1" w:lastRow="0" w:firstColumn="1" w:lastColumn="0" w:noHBand="0" w:noVBand="1"/>
      </w:tblPr>
      <w:tblGrid>
        <w:gridCol w:w="313"/>
        <w:gridCol w:w="1295"/>
        <w:gridCol w:w="2073"/>
        <w:gridCol w:w="1894"/>
        <w:gridCol w:w="1236"/>
        <w:gridCol w:w="1019"/>
        <w:gridCol w:w="1180"/>
      </w:tblGrid>
      <w:tr w:rsidR="00CC0127" w:rsidRPr="0093437F" w:rsidTr="00503301">
        <w:trPr>
          <w:trHeight w:val="315"/>
        </w:trPr>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Nº</w:t>
            </w:r>
          </w:p>
        </w:tc>
        <w:tc>
          <w:tcPr>
            <w:tcW w:w="0" w:type="auto"/>
            <w:vMerge w:val="restar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Default="00CC0127" w:rsidP="00503301">
            <w:pPr>
              <w:jc w:val="center"/>
              <w:rPr>
                <w:rFonts w:eastAsia="Times New Roman"/>
                <w:b/>
                <w:bCs/>
                <w:sz w:val="20"/>
                <w:szCs w:val="20"/>
                <w:lang w:val="es-ES"/>
              </w:rPr>
            </w:pPr>
            <w:r w:rsidRPr="0093437F">
              <w:rPr>
                <w:rFonts w:eastAsia="Times New Roman"/>
                <w:b/>
                <w:bCs/>
                <w:sz w:val="20"/>
                <w:szCs w:val="20"/>
                <w:lang w:val="es-ES"/>
              </w:rPr>
              <w:t>ACTIVIDAD/</w:t>
            </w:r>
          </w:p>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EVENTO</w:t>
            </w:r>
          </w:p>
        </w:tc>
        <w:tc>
          <w:tcPr>
            <w:tcW w:w="0" w:type="auto"/>
            <w:vMerge w:val="restar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DESCRIPCIÓN</w:t>
            </w:r>
          </w:p>
        </w:tc>
        <w:tc>
          <w:tcPr>
            <w:tcW w:w="0" w:type="auto"/>
            <w:vMerge w:val="restar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RESPONSABLE / INVOLUCRADO</w:t>
            </w:r>
          </w:p>
        </w:tc>
        <w:tc>
          <w:tcPr>
            <w:tcW w:w="0" w:type="auto"/>
            <w:vMerge w:val="restar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PÚBLICO OBJETIVO</w:t>
            </w:r>
          </w:p>
        </w:tc>
        <w:tc>
          <w:tcPr>
            <w:tcW w:w="0" w:type="auto"/>
            <w:vMerge w:val="restar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MEDIOS</w:t>
            </w:r>
          </w:p>
        </w:tc>
        <w:tc>
          <w:tcPr>
            <w:tcW w:w="0" w:type="auto"/>
            <w:vMerge w:val="restart"/>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FECHAS</w:t>
            </w:r>
          </w:p>
        </w:tc>
      </w:tr>
      <w:tr w:rsidR="00CC0127" w:rsidRPr="0093437F" w:rsidTr="00503301">
        <w:trPr>
          <w:trHeight w:val="3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C0127" w:rsidRPr="0093437F" w:rsidRDefault="00CC0127" w:rsidP="00503301">
            <w:pPr>
              <w:jc w:val="left"/>
              <w:rPr>
                <w:rFonts w:eastAsia="Times New Roman"/>
                <w:b/>
                <w:bCs/>
                <w:sz w:val="20"/>
                <w:szCs w:val="20"/>
                <w:lang w:val="es-ES"/>
              </w:rPr>
            </w:pPr>
          </w:p>
        </w:tc>
        <w:tc>
          <w:tcPr>
            <w:tcW w:w="0" w:type="auto"/>
            <w:vMerge/>
            <w:tcBorders>
              <w:top w:val="single" w:sz="6" w:space="0" w:color="000000"/>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b/>
                <w:bCs/>
                <w:sz w:val="20"/>
                <w:szCs w:val="20"/>
                <w:lang w:val="es-ES"/>
              </w:rPr>
            </w:pPr>
          </w:p>
        </w:tc>
        <w:tc>
          <w:tcPr>
            <w:tcW w:w="0" w:type="auto"/>
            <w:vMerge/>
            <w:tcBorders>
              <w:top w:val="single" w:sz="6" w:space="0" w:color="000000"/>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b/>
                <w:bCs/>
                <w:sz w:val="20"/>
                <w:szCs w:val="20"/>
                <w:lang w:val="es-ES"/>
              </w:rPr>
            </w:pPr>
          </w:p>
        </w:tc>
        <w:tc>
          <w:tcPr>
            <w:tcW w:w="0" w:type="auto"/>
            <w:vMerge/>
            <w:tcBorders>
              <w:top w:val="single" w:sz="6" w:space="0" w:color="000000"/>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b/>
                <w:bCs/>
                <w:sz w:val="20"/>
                <w:szCs w:val="20"/>
                <w:lang w:val="es-ES"/>
              </w:rPr>
            </w:pPr>
          </w:p>
        </w:tc>
        <w:tc>
          <w:tcPr>
            <w:tcW w:w="0" w:type="auto"/>
            <w:vMerge/>
            <w:tcBorders>
              <w:top w:val="single" w:sz="6" w:space="0" w:color="000000"/>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b/>
                <w:bCs/>
                <w:sz w:val="20"/>
                <w:szCs w:val="20"/>
                <w:lang w:val="es-ES"/>
              </w:rPr>
            </w:pPr>
          </w:p>
        </w:tc>
        <w:tc>
          <w:tcPr>
            <w:tcW w:w="0" w:type="auto"/>
            <w:vMerge/>
            <w:tcBorders>
              <w:top w:val="single" w:sz="6" w:space="0" w:color="000000"/>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b/>
                <w:bCs/>
                <w:sz w:val="20"/>
                <w:szCs w:val="20"/>
                <w:lang w:val="es-ES"/>
              </w:rPr>
            </w:pPr>
          </w:p>
        </w:tc>
        <w:tc>
          <w:tcPr>
            <w:tcW w:w="0" w:type="auto"/>
            <w:vMerge/>
            <w:tcBorders>
              <w:top w:val="single" w:sz="6" w:space="0" w:color="000000"/>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b/>
                <w:bCs/>
                <w:sz w:val="20"/>
                <w:szCs w:val="20"/>
                <w:lang w:val="es-ES"/>
              </w:rPr>
            </w:pPr>
          </w:p>
        </w:tc>
      </w:tr>
      <w:tr w:rsidR="00CC0127" w:rsidRPr="0093437F" w:rsidTr="0050330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Divulgar estrategia de rendición de cuentas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Socialización de la estrategia de Rendición de Cuentas a través de los diferentes medios institucionales con el fin de motivar la participación en los espacios creados por la Estrategia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Planeación</w:t>
            </w:r>
            <w:r w:rsidRPr="0093437F">
              <w:rPr>
                <w:rFonts w:eastAsia="Times New Roman"/>
                <w:sz w:val="20"/>
                <w:szCs w:val="20"/>
                <w:lang w:val="es-ES"/>
              </w:rPr>
              <w:br/>
              <w:t>Comunicaciones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 Comunidad Universitaria</w:t>
            </w:r>
            <w:r w:rsidRPr="0093437F">
              <w:rPr>
                <w:rFonts w:eastAsia="Times New Roman"/>
                <w:sz w:val="20"/>
                <w:szCs w:val="20"/>
                <w:lang w:val="es-ES"/>
              </w:rPr>
              <w:br/>
              <w:t>- Sociedad Civil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Sitio web</w:t>
            </w:r>
            <w:r w:rsidRPr="0093437F">
              <w:rPr>
                <w:rFonts w:eastAsia="Times New Roman"/>
                <w:sz w:val="20"/>
                <w:szCs w:val="20"/>
                <w:lang w:val="es-ES"/>
              </w:rPr>
              <w:br/>
              <w:t>El Unillanista</w:t>
            </w:r>
            <w:r w:rsidRPr="0093437F">
              <w:rPr>
                <w:rFonts w:eastAsia="Times New Roman"/>
                <w:sz w:val="20"/>
                <w:szCs w:val="20"/>
                <w:lang w:val="es-ES"/>
              </w:rPr>
              <w:br/>
              <w:t>Redes sociales</w:t>
            </w:r>
            <w:r w:rsidRPr="0093437F">
              <w:rPr>
                <w:rFonts w:eastAsia="Times New Roman"/>
                <w:sz w:val="20"/>
                <w:szCs w:val="20"/>
                <w:lang w:val="es-ES"/>
              </w:rPr>
              <w:br/>
              <w:t>Radio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24/06/2020</w:t>
            </w:r>
          </w:p>
        </w:tc>
      </w:tr>
      <w:tr w:rsidR="00CC0127" w:rsidRPr="0093437F" w:rsidTr="00503301">
        <w:trPr>
          <w:trHeight w:val="118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Encuentro con padres de familia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Diálogo con los padres para enterarlos de aspectos institucionales y para resolver sus inquietudes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Vicerrectores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Padres de familia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 xml:space="preserve">Google </w:t>
            </w:r>
            <w:proofErr w:type="spellStart"/>
            <w:r w:rsidRPr="0093437F">
              <w:rPr>
                <w:rFonts w:eastAsia="Times New Roman"/>
                <w:sz w:val="20"/>
                <w:szCs w:val="20"/>
                <w:lang w:val="es-ES"/>
              </w:rPr>
              <w:t>Meet</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7/7/2020</w:t>
            </w:r>
          </w:p>
        </w:tc>
      </w:tr>
      <w:tr w:rsidR="00CC0127" w:rsidRPr="0093437F" w:rsidTr="0050330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 xml:space="preserve">Publicación del informe de gestión </w:t>
            </w:r>
            <w:r w:rsidRPr="0093437F">
              <w:rPr>
                <w:rFonts w:eastAsia="Times New Roman"/>
                <w:sz w:val="20"/>
                <w:szCs w:val="20"/>
                <w:lang w:val="es-ES"/>
              </w:rPr>
              <w:lastRenderedPageBreak/>
              <w:t>institucional y de los Decanos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lastRenderedPageBreak/>
              <w:t xml:space="preserve">Divulgación de los respectivos informes de gestión, con el fin </w:t>
            </w:r>
            <w:r w:rsidRPr="0093437F">
              <w:rPr>
                <w:rFonts w:eastAsia="Times New Roman"/>
                <w:sz w:val="20"/>
                <w:szCs w:val="20"/>
                <w:lang w:val="es-ES"/>
              </w:rPr>
              <w:lastRenderedPageBreak/>
              <w:t>de informar la gestión que ha realizado la universidad, conocer los avances y cumplimiento de metas.</w:t>
            </w:r>
            <w:r w:rsidRPr="0093437F">
              <w:rPr>
                <w:rFonts w:eastAsia="Times New Roman"/>
                <w:sz w:val="20"/>
                <w:szCs w:val="20"/>
                <w:lang w:val="es-ES"/>
              </w:rPr>
              <w:br/>
              <w:t>Una sección en el Unillanista sobre el informe de gestión.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lastRenderedPageBreak/>
              <w:t>Planeación</w:t>
            </w:r>
            <w:r w:rsidRPr="0093437F">
              <w:rPr>
                <w:rFonts w:eastAsia="Times New Roman"/>
                <w:sz w:val="20"/>
                <w:szCs w:val="20"/>
                <w:lang w:val="es-ES"/>
              </w:rPr>
              <w:br/>
              <w:t>Comunicaciones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 Comunidad Universitaria</w:t>
            </w:r>
            <w:r w:rsidRPr="0093437F">
              <w:rPr>
                <w:rFonts w:eastAsia="Times New Roman"/>
                <w:sz w:val="20"/>
                <w:szCs w:val="20"/>
                <w:lang w:val="es-ES"/>
              </w:rPr>
              <w:br/>
            </w:r>
            <w:r w:rsidRPr="0093437F">
              <w:rPr>
                <w:rFonts w:eastAsia="Times New Roman"/>
                <w:sz w:val="20"/>
                <w:szCs w:val="20"/>
                <w:lang w:val="es-ES"/>
              </w:rPr>
              <w:lastRenderedPageBreak/>
              <w:t>- Sociedad Civil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lastRenderedPageBreak/>
              <w:t>Sitio web</w:t>
            </w:r>
            <w:r w:rsidRPr="0093437F">
              <w:rPr>
                <w:rFonts w:eastAsia="Times New Roman"/>
                <w:sz w:val="20"/>
                <w:szCs w:val="20"/>
                <w:lang w:val="es-ES"/>
              </w:rPr>
              <w:br/>
              <w:t>El Unillanista</w:t>
            </w:r>
            <w:r w:rsidRPr="0093437F">
              <w:rPr>
                <w:rFonts w:eastAsia="Times New Roman"/>
                <w:sz w:val="20"/>
                <w:szCs w:val="20"/>
                <w:lang w:val="es-ES"/>
              </w:rPr>
              <w:br/>
            </w:r>
            <w:r w:rsidRPr="0093437F">
              <w:rPr>
                <w:rFonts w:eastAsia="Times New Roman"/>
                <w:sz w:val="20"/>
                <w:szCs w:val="20"/>
                <w:lang w:val="es-ES"/>
              </w:rPr>
              <w:lastRenderedPageBreak/>
              <w:t>Redes sociales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lastRenderedPageBreak/>
              <w:t>31/07/2020</w:t>
            </w:r>
          </w:p>
        </w:tc>
      </w:tr>
      <w:tr w:rsidR="00CC0127" w:rsidRPr="0093437F" w:rsidTr="0050330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lastRenderedPageBreak/>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Notas informativas, noticiosas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Dar a conocer los avances en la gestión, los logros y hechos noticiosos de la Institución.</w:t>
            </w:r>
            <w:r w:rsidRPr="0093437F">
              <w:rPr>
                <w:rFonts w:eastAsia="Times New Roman"/>
                <w:sz w:val="20"/>
                <w:szCs w:val="20"/>
                <w:lang w:val="es-ES"/>
              </w:rPr>
              <w:br/>
              <w:t>Una vez al mes enmarcar una noticia en #</w:t>
            </w:r>
            <w:proofErr w:type="spellStart"/>
            <w:r w:rsidRPr="0093437F">
              <w:rPr>
                <w:rFonts w:eastAsia="Times New Roman"/>
                <w:sz w:val="20"/>
                <w:szCs w:val="20"/>
                <w:lang w:val="es-ES"/>
              </w:rPr>
              <w:t>CómoVaUnillanos</w:t>
            </w:r>
            <w:proofErr w:type="spellEnd"/>
            <w:r w:rsidRPr="0093437F">
              <w:rPr>
                <w:rFonts w:eastAsia="Times New Roman"/>
                <w:sz w:val="20"/>
                <w:szCs w:val="20"/>
                <w:lang w:val="es-ES"/>
              </w:rPr>
              <w:t>, proceso permanente de rendición de cuentas, en el boletín el Unillanista. La misma noticia debe moverse por todos los medios con la etiqueta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Comunicaciones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 Comunidad Universitaria</w:t>
            </w:r>
            <w:r w:rsidRPr="0093437F">
              <w:rPr>
                <w:rFonts w:eastAsia="Times New Roman"/>
                <w:sz w:val="20"/>
                <w:szCs w:val="20"/>
                <w:lang w:val="es-ES"/>
              </w:rPr>
              <w:br/>
              <w:t>- Sociedad Civil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El Unillanista</w:t>
            </w:r>
            <w:r w:rsidRPr="0093437F">
              <w:rPr>
                <w:rFonts w:eastAsia="Times New Roman"/>
                <w:sz w:val="20"/>
                <w:szCs w:val="20"/>
                <w:lang w:val="es-ES"/>
              </w:rPr>
              <w:br/>
              <w:t>Redes sociales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Permanente</w:t>
            </w:r>
          </w:p>
        </w:tc>
      </w:tr>
      <w:tr w:rsidR="00CC0127" w:rsidRPr="0093437F" w:rsidTr="00503301">
        <w:trPr>
          <w:trHeight w:val="118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Transmisión en vivo</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Presentar un resumen de la gestión institucional en el marco de la situación de emergencia sanitaria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Directores Técnicos de Investigaciones y Proyección Social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 Comunidad Universitaria</w:t>
            </w:r>
            <w:r w:rsidRPr="0093437F">
              <w:rPr>
                <w:rFonts w:eastAsia="Times New Roman"/>
                <w:sz w:val="20"/>
                <w:szCs w:val="20"/>
                <w:lang w:val="es-ES"/>
              </w:rPr>
              <w:br/>
              <w:t>- Sociedad Civil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Redes sociales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06/08/2020</w:t>
            </w:r>
          </w:p>
        </w:tc>
      </w:tr>
      <w:tr w:rsidR="00CC0127" w:rsidRPr="0093437F" w:rsidTr="00503301">
        <w:trPr>
          <w:trHeight w:val="145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Transmisión en vivo</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Rector</w:t>
            </w:r>
            <w:r w:rsidRPr="0093437F">
              <w:rPr>
                <w:rFonts w:eastAsia="Times New Roman"/>
                <w:sz w:val="20"/>
                <w:szCs w:val="20"/>
                <w:lang w:val="es-ES"/>
              </w:rPr>
              <w:br/>
              <w:t>Vicerrectores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 Comunidad Universitaria</w:t>
            </w:r>
            <w:r w:rsidRPr="0093437F">
              <w:rPr>
                <w:rFonts w:eastAsia="Times New Roman"/>
                <w:sz w:val="20"/>
                <w:szCs w:val="20"/>
                <w:lang w:val="es-ES"/>
              </w:rPr>
              <w:br/>
              <w:t>- Sociedad Civil</w:t>
            </w:r>
            <w:r w:rsidRPr="0093437F">
              <w:rPr>
                <w:rFonts w:eastAsia="Times New Roman"/>
                <w:sz w:val="20"/>
                <w:szCs w:val="20"/>
                <w:lang w:val="es-ES"/>
              </w:rPr>
              <w:br/>
              <w:t>- Entidades del orden nacional y territorial</w:t>
            </w:r>
            <w:r w:rsidRPr="0093437F">
              <w:rPr>
                <w:rFonts w:eastAsia="Times New Roman"/>
                <w:sz w:val="20"/>
                <w:szCs w:val="20"/>
                <w:lang w:val="es-ES"/>
              </w:rPr>
              <w:br/>
              <w:t>- Otras entidades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Redes sociales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28/08/2020</w:t>
            </w:r>
          </w:p>
        </w:tc>
      </w:tr>
      <w:tr w:rsidR="00CC0127" w:rsidRPr="0093437F" w:rsidTr="00503301">
        <w:trPr>
          <w:trHeight w:val="315"/>
        </w:trPr>
        <w:tc>
          <w:tcPr>
            <w:tcW w:w="0" w:type="auto"/>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7</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Programa Radial ¿Cómo va Unillanos?</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Contar a la ciudadanía sobre el avance en su gestión en la universidad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Jefe de internacionalización</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 Comunidad Universitaria</w:t>
            </w:r>
            <w:r w:rsidRPr="0093437F">
              <w:rPr>
                <w:rFonts w:eastAsia="Times New Roman"/>
                <w:sz w:val="20"/>
                <w:szCs w:val="20"/>
                <w:lang w:val="es-ES"/>
              </w:rPr>
              <w:br/>
              <w:t>- Sociedad Civil</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Radio</w:t>
            </w:r>
            <w:r w:rsidRPr="0093437F">
              <w:rPr>
                <w:rFonts w:eastAsia="Times New Roman"/>
                <w:sz w:val="20"/>
                <w:szCs w:val="20"/>
                <w:lang w:val="es-ES"/>
              </w:rPr>
              <w:br/>
              <w:t>Redes sociales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09/09/2020</w:t>
            </w:r>
          </w:p>
        </w:tc>
      </w:tr>
      <w:tr w:rsidR="00CC0127" w:rsidRPr="0093437F" w:rsidTr="00503301">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rsidR="00CC0127" w:rsidRPr="0093437F" w:rsidRDefault="00CC0127" w:rsidP="00503301">
            <w:pPr>
              <w:jc w:val="left"/>
              <w:rPr>
                <w:rFonts w:eastAsia="Times New Roman"/>
                <w:b/>
                <w:bCs/>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Jefe de Bienestar</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16/09/2020</w:t>
            </w:r>
          </w:p>
        </w:tc>
      </w:tr>
      <w:tr w:rsidR="00CC0127" w:rsidRPr="0093437F" w:rsidTr="00503301">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rsidR="00CC0127" w:rsidRPr="0093437F" w:rsidRDefault="00CC0127" w:rsidP="00503301">
            <w:pPr>
              <w:jc w:val="left"/>
              <w:rPr>
                <w:rFonts w:eastAsia="Times New Roman"/>
                <w:b/>
                <w:bCs/>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Directora Financiera</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23/09/2020</w:t>
            </w:r>
          </w:p>
        </w:tc>
      </w:tr>
      <w:tr w:rsidR="00CC0127" w:rsidRPr="0093437F" w:rsidTr="00503301">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rsidR="00CC0127" w:rsidRPr="0093437F" w:rsidRDefault="00CC0127" w:rsidP="00503301">
            <w:pPr>
              <w:jc w:val="left"/>
              <w:rPr>
                <w:rFonts w:eastAsia="Times New Roman"/>
                <w:b/>
                <w:bCs/>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 xml:space="preserve">Asesor de Planeación </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30/09/2020</w:t>
            </w:r>
          </w:p>
        </w:tc>
      </w:tr>
      <w:tr w:rsidR="00CC0127" w:rsidRPr="0093437F" w:rsidTr="00503301">
        <w:trPr>
          <w:trHeight w:val="144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Encuentro con organización estudiantil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Diálogo con los estudiantes para enterarlos de aspectos institucionales y para resolver sus inquietudes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Rector</w:t>
            </w:r>
            <w:r w:rsidRPr="0093437F">
              <w:rPr>
                <w:rFonts w:eastAsia="Times New Roman"/>
                <w:sz w:val="20"/>
                <w:szCs w:val="20"/>
                <w:lang w:val="es-ES"/>
              </w:rPr>
              <w:br/>
              <w:t>Vicerrectores</w:t>
            </w:r>
            <w:r w:rsidRPr="0093437F">
              <w:rPr>
                <w:rFonts w:eastAsia="Times New Roman"/>
                <w:sz w:val="20"/>
                <w:szCs w:val="20"/>
                <w:lang w:val="es-ES"/>
              </w:rPr>
              <w:br/>
              <w:t>Secretario General</w:t>
            </w:r>
            <w:r w:rsidRPr="0093437F">
              <w:rPr>
                <w:rFonts w:eastAsia="Times New Roman"/>
                <w:sz w:val="20"/>
                <w:szCs w:val="20"/>
                <w:lang w:val="es-ES"/>
              </w:rPr>
              <w:br/>
              <w:t>Asesor Jurídico</w:t>
            </w:r>
            <w:r w:rsidRPr="0093437F">
              <w:rPr>
                <w:rFonts w:eastAsia="Times New Roman"/>
                <w:sz w:val="20"/>
                <w:szCs w:val="20"/>
                <w:lang w:val="es-ES"/>
              </w:rPr>
              <w:br/>
              <w:t>Asesor de Planeación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Consejo estudiantil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Redes sociales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25/09/2020</w:t>
            </w:r>
          </w:p>
        </w:tc>
      </w:tr>
      <w:tr w:rsidR="00CC0127" w:rsidRPr="0093437F" w:rsidTr="00503301">
        <w:trPr>
          <w:trHeight w:val="315"/>
        </w:trPr>
        <w:tc>
          <w:tcPr>
            <w:tcW w:w="0" w:type="auto"/>
            <w:vMerge w:val="restart"/>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9</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Espacio de interlocución con la Facultad</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Contar a la comunidad universitaria de la Facultad sobre el avance en su gestión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Decano FCS</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 Comunidad Universitaria</w:t>
            </w:r>
            <w:r w:rsidRPr="0093437F">
              <w:rPr>
                <w:rFonts w:eastAsia="Times New Roman"/>
                <w:sz w:val="20"/>
                <w:szCs w:val="20"/>
                <w:lang w:val="es-ES"/>
              </w:rPr>
              <w:br/>
              <w:t>- Egresados</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Redes sociales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02/10/2020</w:t>
            </w:r>
          </w:p>
        </w:tc>
      </w:tr>
      <w:tr w:rsidR="00CC0127" w:rsidRPr="0093437F" w:rsidTr="00503301">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rsidR="00CC0127" w:rsidRPr="0093437F" w:rsidRDefault="00CC0127" w:rsidP="00503301">
            <w:pPr>
              <w:jc w:val="left"/>
              <w:rPr>
                <w:rFonts w:eastAsia="Times New Roman"/>
                <w:b/>
                <w:bCs/>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Decano FCE</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09/10/2020</w:t>
            </w:r>
          </w:p>
        </w:tc>
      </w:tr>
      <w:tr w:rsidR="00CC0127" w:rsidRPr="0093437F" w:rsidTr="00503301">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rsidR="00CC0127" w:rsidRPr="0093437F" w:rsidRDefault="00CC0127" w:rsidP="00503301">
            <w:pPr>
              <w:jc w:val="left"/>
              <w:rPr>
                <w:rFonts w:eastAsia="Times New Roman"/>
                <w:b/>
                <w:bCs/>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Decano FCARN</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16/10/2020</w:t>
            </w:r>
          </w:p>
        </w:tc>
      </w:tr>
      <w:tr w:rsidR="00CC0127" w:rsidRPr="0093437F" w:rsidTr="00503301">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rsidR="00CC0127" w:rsidRPr="0093437F" w:rsidRDefault="00CC0127" w:rsidP="00503301">
            <w:pPr>
              <w:jc w:val="left"/>
              <w:rPr>
                <w:rFonts w:eastAsia="Times New Roman"/>
                <w:b/>
                <w:bCs/>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Decano FCHE</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23/10/2020</w:t>
            </w:r>
          </w:p>
        </w:tc>
      </w:tr>
      <w:tr w:rsidR="00CC0127" w:rsidRPr="0093437F" w:rsidTr="00503301">
        <w:trPr>
          <w:trHeight w:val="315"/>
        </w:trPr>
        <w:tc>
          <w:tcPr>
            <w:tcW w:w="0" w:type="auto"/>
            <w:vMerge/>
            <w:tcBorders>
              <w:top w:val="single" w:sz="6" w:space="0" w:color="CCCCCC"/>
              <w:left w:val="single" w:sz="6" w:space="0" w:color="000000"/>
              <w:bottom w:val="single" w:sz="6" w:space="0" w:color="000000"/>
              <w:right w:val="single" w:sz="6" w:space="0" w:color="000000"/>
            </w:tcBorders>
            <w:vAlign w:val="center"/>
            <w:hideMark/>
          </w:tcPr>
          <w:p w:rsidR="00CC0127" w:rsidRPr="0093437F" w:rsidRDefault="00CC0127" w:rsidP="00503301">
            <w:pPr>
              <w:jc w:val="left"/>
              <w:rPr>
                <w:rFonts w:eastAsia="Times New Roman"/>
                <w:b/>
                <w:bCs/>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Decano FCBI</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CC0127" w:rsidRPr="0093437F" w:rsidRDefault="00CC0127" w:rsidP="00503301">
            <w:pPr>
              <w:jc w:val="left"/>
              <w:rPr>
                <w:rFonts w:eastAsia="Times New Roman"/>
                <w:sz w:val="20"/>
                <w:szCs w:val="20"/>
                <w:lang w:val="es-E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30/10/2020</w:t>
            </w:r>
          </w:p>
        </w:tc>
      </w:tr>
      <w:tr w:rsidR="00CC0127" w:rsidRPr="0093437F" w:rsidTr="00503301">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b/>
                <w:bCs/>
                <w:sz w:val="20"/>
                <w:szCs w:val="20"/>
                <w:lang w:val="es-ES"/>
              </w:rPr>
            </w:pPr>
            <w:r w:rsidRPr="0093437F">
              <w:rPr>
                <w:rFonts w:eastAsia="Times New Roman"/>
                <w:b/>
                <w:bCs/>
                <w:sz w:val="20"/>
                <w:szCs w:val="20"/>
                <w:lang w:val="es-ES"/>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Audiencia Pública de Rendición de Cuentas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left"/>
              <w:rPr>
                <w:rFonts w:eastAsia="Times New Roman"/>
                <w:sz w:val="20"/>
                <w:szCs w:val="20"/>
                <w:lang w:val="es-ES"/>
              </w:rPr>
            </w:pPr>
            <w:r w:rsidRPr="0093437F">
              <w:rPr>
                <w:rFonts w:eastAsia="Times New Roman"/>
                <w:sz w:val="20"/>
                <w:szCs w:val="20"/>
                <w:lang w:val="es-ES"/>
              </w:rPr>
              <w:t>Espacio presencial para la presentación del informe de gestión institucional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Rector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 Comunidad Universitaria</w:t>
            </w:r>
            <w:r w:rsidRPr="0093437F">
              <w:rPr>
                <w:rFonts w:eastAsia="Times New Roman"/>
                <w:sz w:val="20"/>
                <w:szCs w:val="20"/>
                <w:lang w:val="es-ES"/>
              </w:rPr>
              <w:br/>
              <w:t>- Sociedad Civil</w:t>
            </w:r>
            <w:r w:rsidRPr="0093437F">
              <w:rPr>
                <w:rFonts w:eastAsia="Times New Roman"/>
                <w:sz w:val="20"/>
                <w:szCs w:val="20"/>
                <w:lang w:val="es-ES"/>
              </w:rPr>
              <w:br/>
              <w:t>- Entidades del orden nacional y territorial</w:t>
            </w:r>
            <w:r w:rsidRPr="0093437F">
              <w:rPr>
                <w:rFonts w:eastAsia="Times New Roman"/>
                <w:sz w:val="20"/>
                <w:szCs w:val="20"/>
                <w:lang w:val="es-ES"/>
              </w:rPr>
              <w:br/>
              <w:t>- Otras entidades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Sitio web</w:t>
            </w:r>
            <w:r w:rsidRPr="0093437F">
              <w:rPr>
                <w:rFonts w:eastAsia="Times New Roman"/>
                <w:sz w:val="20"/>
                <w:szCs w:val="20"/>
                <w:lang w:val="es-ES"/>
              </w:rPr>
              <w:br/>
              <w:t>Redes sociales</w:t>
            </w:r>
            <w:r w:rsidRPr="0093437F">
              <w:rPr>
                <w:rFonts w:eastAsia="Times New Roman"/>
                <w:sz w:val="20"/>
                <w:szCs w:val="20"/>
                <w:lang w:val="es-ES"/>
              </w:rPr>
              <w:br/>
              <w:t>Radio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CC0127" w:rsidRPr="0093437F" w:rsidRDefault="00CC0127" w:rsidP="00503301">
            <w:pPr>
              <w:jc w:val="center"/>
              <w:rPr>
                <w:rFonts w:eastAsia="Times New Roman"/>
                <w:sz w:val="20"/>
                <w:szCs w:val="20"/>
                <w:lang w:val="es-ES"/>
              </w:rPr>
            </w:pPr>
            <w:r w:rsidRPr="0093437F">
              <w:rPr>
                <w:rFonts w:eastAsia="Times New Roman"/>
                <w:sz w:val="20"/>
                <w:szCs w:val="20"/>
                <w:lang w:val="es-ES"/>
              </w:rPr>
              <w:t>04/12/2020</w:t>
            </w:r>
          </w:p>
        </w:tc>
      </w:tr>
    </w:tbl>
    <w:p w:rsidR="00CC0127" w:rsidRDefault="00CC0127" w:rsidP="00CC0127">
      <w:pPr>
        <w:rPr>
          <w:rFonts w:ascii="Times New Roman" w:eastAsia="Times New Roman" w:hAnsi="Times New Roman" w:cs="Times New Roman"/>
          <w:sz w:val="22"/>
          <w:szCs w:val="22"/>
        </w:rPr>
      </w:pPr>
    </w:p>
    <w:p w:rsidR="00CC0127" w:rsidRDefault="00CC0127" w:rsidP="00CC0127">
      <w:pPr>
        <w:rPr>
          <w:rFonts w:ascii="Times New Roman" w:eastAsia="Times New Roman" w:hAnsi="Times New Roman" w:cs="Times New Roman"/>
          <w:sz w:val="22"/>
          <w:szCs w:val="22"/>
        </w:rPr>
      </w:pPr>
    </w:p>
    <w:p w:rsidR="00CC0127" w:rsidRDefault="00CC0127" w:rsidP="00CC0127">
      <w:pPr>
        <w:rPr>
          <w:rFonts w:ascii="Times New Roman" w:eastAsia="Times New Roman" w:hAnsi="Times New Roman" w:cs="Times New Roman"/>
          <w:sz w:val="22"/>
          <w:szCs w:val="22"/>
        </w:rPr>
      </w:pPr>
    </w:p>
    <w:p w:rsidR="00CC0127" w:rsidRPr="00B37EFE" w:rsidRDefault="00B37EFE" w:rsidP="00B37EFE">
      <w:pPr>
        <w:pStyle w:val="Prrafodelista"/>
        <w:numPr>
          <w:ilvl w:val="0"/>
          <w:numId w:val="23"/>
        </w:numPr>
        <w:rPr>
          <w:rFonts w:ascii="Times New Roman" w:hAnsi="Times New Roman"/>
          <w:b/>
        </w:rPr>
      </w:pPr>
      <w:r w:rsidRPr="00B37EFE">
        <w:rPr>
          <w:rFonts w:ascii="Times New Roman" w:hAnsi="Times New Roman"/>
          <w:b/>
        </w:rPr>
        <w:t>SEGUIMIENTO Y CONTROL</w:t>
      </w:r>
    </w:p>
    <w:p w:rsidR="00CC0127" w:rsidRDefault="00CC0127" w:rsidP="00CC0127">
      <w:pPr>
        <w:rPr>
          <w:rFonts w:ascii="Times New Roman" w:eastAsia="Times New Roman" w:hAnsi="Times New Roman" w:cs="Times New Roman"/>
          <w:sz w:val="22"/>
          <w:szCs w:val="22"/>
        </w:rPr>
      </w:pPr>
    </w:p>
    <w:p w:rsidR="00CC0127" w:rsidRDefault="00CC0127" w:rsidP="00CC0127">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La Oficina Asesora de Control Interno realizará el seguimiento y verificación a los resultados de la implementación de la Estrategia de Rendición de Cuentas, a través del seguimiento que esa oficina realiza al Plan Anticorrupción y de Atención al Ciudadano de la vigencia 2020. </w:t>
      </w:r>
    </w:p>
    <w:p w:rsidR="00CC0127" w:rsidRDefault="00CC0127" w:rsidP="00CC0127">
      <w:pPr>
        <w:pBdr>
          <w:top w:val="nil"/>
          <w:left w:val="nil"/>
          <w:bottom w:val="nil"/>
          <w:right w:val="nil"/>
          <w:between w:val="nil"/>
        </w:pBdr>
        <w:spacing w:line="276" w:lineRule="auto"/>
        <w:ind w:hanging="720"/>
        <w:rPr>
          <w:rFonts w:ascii="Times New Roman" w:eastAsia="Times New Roman" w:hAnsi="Times New Roman" w:cs="Times New Roman"/>
          <w:color w:val="000000"/>
          <w:sz w:val="22"/>
          <w:szCs w:val="22"/>
        </w:rPr>
      </w:pPr>
    </w:p>
    <w:p w:rsidR="00CC0127" w:rsidRDefault="00CC0127" w:rsidP="00CC0127">
      <w:p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Los resultados obtenidos del seguimiento a las acciones servirán de insumo para la elaboración de la Estrategia de Rendición de Cuentas 2021, incorporando las propuestas que contribuyan a mejorar la capacidad de dar respuesta clara y oportuna a los grupos de interés y la ciudadanía en general y velar por el cumplimiento de la planeación institucional.</w:t>
      </w:r>
    </w:p>
    <w:p w:rsidR="00CC0127" w:rsidRDefault="00CC0127" w:rsidP="00CC0127">
      <w:pPr>
        <w:pBdr>
          <w:top w:val="nil"/>
          <w:left w:val="nil"/>
          <w:bottom w:val="nil"/>
          <w:right w:val="nil"/>
          <w:between w:val="nil"/>
        </w:pBdr>
        <w:spacing w:after="200" w:line="276" w:lineRule="auto"/>
        <w:ind w:hanging="720"/>
        <w:rPr>
          <w:rFonts w:ascii="Times New Roman" w:eastAsia="Times New Roman" w:hAnsi="Times New Roman" w:cs="Times New Roman"/>
          <w:color w:val="000000"/>
          <w:sz w:val="22"/>
          <w:szCs w:val="22"/>
        </w:rPr>
      </w:pPr>
    </w:p>
    <w:p w:rsidR="00CC0127" w:rsidRDefault="00CC0127" w:rsidP="00CC0127">
      <w:pPr>
        <w:rPr>
          <w:rFonts w:ascii="Times New Roman" w:eastAsia="Times New Roman" w:hAnsi="Times New Roman" w:cs="Times New Roman"/>
          <w:sz w:val="22"/>
          <w:szCs w:val="22"/>
        </w:rPr>
      </w:pPr>
    </w:p>
    <w:p w:rsidR="00CC0127" w:rsidRPr="00B37EFE" w:rsidRDefault="00B37EFE" w:rsidP="00B37EFE">
      <w:pPr>
        <w:pStyle w:val="Prrafodelista"/>
        <w:numPr>
          <w:ilvl w:val="0"/>
          <w:numId w:val="23"/>
        </w:numPr>
        <w:pBdr>
          <w:top w:val="nil"/>
          <w:left w:val="nil"/>
          <w:bottom w:val="nil"/>
          <w:right w:val="nil"/>
          <w:between w:val="nil"/>
        </w:pBdr>
        <w:rPr>
          <w:rFonts w:ascii="Times New Roman" w:hAnsi="Times New Roman"/>
          <w:b/>
          <w:color w:val="000000"/>
        </w:rPr>
      </w:pPr>
      <w:r w:rsidRPr="00B37EFE">
        <w:rPr>
          <w:rFonts w:ascii="Times New Roman" w:hAnsi="Times New Roman"/>
          <w:b/>
          <w:color w:val="000000"/>
        </w:rPr>
        <w:t>BIBLIOGRAFÍA</w:t>
      </w:r>
    </w:p>
    <w:p w:rsidR="00CC0127" w:rsidRDefault="00CC0127" w:rsidP="00CC0127"/>
    <w:p w:rsidR="00CC0127" w:rsidRDefault="00CC0127" w:rsidP="00CC0127">
      <w:pPr>
        <w:numPr>
          <w:ilvl w:val="0"/>
          <w:numId w:val="21"/>
        </w:num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COMITÉ DE APOYO TÉCNICO DE LA POLÍTICA Presidencia de la República. (s.f.). Manual Único de Rendición de Cuentas. Colombia.</w:t>
      </w:r>
    </w:p>
    <w:p w:rsidR="00CC0127" w:rsidRDefault="00CC0127" w:rsidP="00CC0127">
      <w:pPr>
        <w:numPr>
          <w:ilvl w:val="0"/>
          <w:numId w:val="21"/>
        </w:numPr>
        <w:pBdr>
          <w:top w:val="nil"/>
          <w:left w:val="nil"/>
          <w:bottom w:val="nil"/>
          <w:right w:val="nil"/>
          <w:between w:val="nil"/>
        </w:pBdr>
        <w:spacing w:after="200"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Control Interno. (2019). INFORME DE AUDIENCIA PÚBLICA DE RENDICIÓN DE CUENTAS. Villavicencio.</w:t>
      </w:r>
    </w:p>
    <w:p w:rsidR="00CC0127" w:rsidRDefault="00CC0127" w:rsidP="00CC0127">
      <w:pPr>
        <w:rPr>
          <w:rFonts w:ascii="Times New Roman" w:eastAsia="Times New Roman" w:hAnsi="Times New Roman" w:cs="Times New Roman"/>
          <w:sz w:val="22"/>
          <w:szCs w:val="22"/>
        </w:rPr>
      </w:pPr>
    </w:p>
    <w:p w:rsidR="00CC0127" w:rsidRDefault="00CC0127" w:rsidP="00CC0127">
      <w:pPr>
        <w:numPr>
          <w:ilvl w:val="0"/>
          <w:numId w:val="21"/>
        </w:numPr>
        <w:pBdr>
          <w:top w:val="nil"/>
          <w:left w:val="nil"/>
          <w:bottom w:val="nil"/>
          <w:right w:val="nil"/>
          <w:between w:val="nil"/>
        </w:pBdr>
        <w:tabs>
          <w:tab w:val="left" w:pos="3150"/>
        </w:tabs>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DEPARTAMENTO ADMINISTRATIVO DE LA FUNCIÓN PÚBLICA - DAFP. (Manual Único de Rendición de Cuentas - versión 2 de 2019).</w:t>
      </w:r>
    </w:p>
    <w:p w:rsidR="00CC0127" w:rsidRPr="00606DFF" w:rsidRDefault="00CC0127" w:rsidP="00CC0127">
      <w:pPr>
        <w:numPr>
          <w:ilvl w:val="0"/>
          <w:numId w:val="21"/>
        </w:numPr>
        <w:pBdr>
          <w:top w:val="nil"/>
          <w:left w:val="nil"/>
          <w:bottom w:val="nil"/>
          <w:right w:val="nil"/>
          <w:between w:val="nil"/>
        </w:pBdr>
        <w:spacing w:after="200" w:line="276" w:lineRule="auto"/>
        <w:rPr>
          <w:rFonts w:ascii="Times New Roman" w:eastAsia="Times New Roman" w:hAnsi="Times New Roman" w:cs="Times New Roman"/>
          <w:b/>
          <w:color w:val="000000"/>
          <w:sz w:val="22"/>
          <w:szCs w:val="22"/>
        </w:rPr>
      </w:pPr>
      <w:bookmarkStart w:id="0" w:name="_heading=h.gjdgxs" w:colFirst="0" w:colLast="0"/>
      <w:bookmarkEnd w:id="0"/>
      <w:r>
        <w:rPr>
          <w:rFonts w:ascii="Times New Roman" w:eastAsia="Times New Roman" w:hAnsi="Times New Roman" w:cs="Times New Roman"/>
          <w:color w:val="000000"/>
          <w:sz w:val="22"/>
          <w:szCs w:val="22"/>
        </w:rPr>
        <w:t>DOCUMENTO CONPES 3654 de 2010</w:t>
      </w: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color w:val="000000"/>
          <w:sz w:val="22"/>
          <w:szCs w:val="22"/>
        </w:rPr>
        <w:t>Lineamientos de Política de Rendición de Cuentas</w:t>
      </w:r>
    </w:p>
    <w:p w:rsidR="00CC0127" w:rsidRDefault="00CC0127" w:rsidP="00CC0127">
      <w:pPr>
        <w:pBdr>
          <w:top w:val="nil"/>
          <w:left w:val="nil"/>
          <w:bottom w:val="nil"/>
          <w:right w:val="nil"/>
          <w:between w:val="nil"/>
        </w:pBdr>
        <w:spacing w:after="200" w:line="276" w:lineRule="auto"/>
        <w:rPr>
          <w:rFonts w:ascii="Times New Roman" w:eastAsia="Times New Roman" w:hAnsi="Times New Roman" w:cs="Times New Roman"/>
          <w:color w:val="000000"/>
          <w:sz w:val="22"/>
          <w:szCs w:val="22"/>
        </w:rPr>
      </w:pPr>
    </w:p>
    <w:p w:rsidR="00CC0127" w:rsidRDefault="00CC0127" w:rsidP="00CC0127">
      <w:pPr>
        <w:pBdr>
          <w:top w:val="nil"/>
          <w:left w:val="nil"/>
          <w:bottom w:val="nil"/>
          <w:right w:val="nil"/>
          <w:between w:val="nil"/>
        </w:pBdr>
        <w:spacing w:after="200" w:line="276" w:lineRule="auto"/>
        <w:rPr>
          <w:rFonts w:ascii="Times New Roman" w:eastAsia="Times New Roman" w:hAnsi="Times New Roman" w:cs="Times New Roman"/>
          <w:color w:val="000000"/>
          <w:sz w:val="22"/>
          <w:szCs w:val="22"/>
        </w:rPr>
      </w:pPr>
      <w:bookmarkStart w:id="1" w:name="_GoBack"/>
      <w:bookmarkEnd w:id="1"/>
    </w:p>
    <w:p w:rsidR="00B44FEB" w:rsidRPr="007663C0" w:rsidRDefault="00B44FEB" w:rsidP="004865A2">
      <w:pPr>
        <w:jc w:val="center"/>
        <w:rPr>
          <w:rFonts w:ascii="Times New Roman" w:hAnsi="Times New Roman" w:cs="Times New Roman"/>
          <w:b/>
        </w:rPr>
      </w:pPr>
    </w:p>
    <w:sectPr w:rsidR="00B44FEB" w:rsidRPr="007663C0">
      <w:headerReference w:type="even" r:id="rId11"/>
      <w:headerReference w:type="default" r:id="rId12"/>
      <w:footerReference w:type="default" r:id="rId13"/>
      <w:headerReference w:type="first" r:id="rId14"/>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C29" w:rsidRDefault="00B36C29">
      <w:r>
        <w:separator/>
      </w:r>
    </w:p>
  </w:endnote>
  <w:endnote w:type="continuationSeparator" w:id="0">
    <w:p w:rsidR="00B36C29" w:rsidRDefault="00B36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5694901"/>
      <w:docPartObj>
        <w:docPartGallery w:val="Page Numbers (Bottom of Page)"/>
        <w:docPartUnique/>
      </w:docPartObj>
    </w:sdtPr>
    <w:sdtEndPr/>
    <w:sdtContent>
      <w:p w:rsidR="00D560F9" w:rsidRDefault="00D560F9">
        <w:pPr>
          <w:pStyle w:val="Piedepgina"/>
          <w:jc w:val="center"/>
        </w:pPr>
        <w:r>
          <w:fldChar w:fldCharType="begin"/>
        </w:r>
        <w:r>
          <w:instrText>PAGE   \* MERGEFORMAT</w:instrText>
        </w:r>
        <w:r>
          <w:fldChar w:fldCharType="separate"/>
        </w:r>
        <w:r w:rsidR="00B37EFE" w:rsidRPr="00B37EFE">
          <w:rPr>
            <w:noProof/>
            <w:lang w:val="es-ES"/>
          </w:rPr>
          <w:t>10</w:t>
        </w:r>
        <w:r>
          <w:fldChar w:fldCharType="end"/>
        </w:r>
      </w:p>
    </w:sdtContent>
  </w:sdt>
  <w:p w:rsidR="00D560F9" w:rsidRDefault="00D560F9">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C29" w:rsidRDefault="00B36C29">
      <w:r>
        <w:separator/>
      </w:r>
    </w:p>
  </w:footnote>
  <w:footnote w:type="continuationSeparator" w:id="0">
    <w:p w:rsidR="00B36C29" w:rsidRDefault="00B36C2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0F9" w:rsidRDefault="00B36C29">
    <w:pPr>
      <w:pStyle w:val="Encabezado"/>
    </w:pPr>
    <w:r>
      <w:rPr>
        <w:noProof/>
        <w:lang w:val="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0821485" o:spid="_x0000_s2056" type="#_x0000_t75" style="position:absolute;left:0;text-align:left;margin-left:0;margin-top:0;width:595.2pt;height:841.6pt;z-index:-251657216;mso-position-horizontal:center;mso-position-horizontal-relative:margin;mso-position-vertical:center;mso-position-vertical-relative:margin" o:allowincell="f">
          <v:imagedata r:id="rId1" o:title="Fondo Docum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0F9" w:rsidRDefault="00B36C29">
    <w:pPr>
      <w:pBdr>
        <w:top w:val="nil"/>
        <w:left w:val="nil"/>
        <w:bottom w:val="nil"/>
        <w:right w:val="nil"/>
        <w:between w:val="nil"/>
      </w:pBdr>
      <w:tabs>
        <w:tab w:val="center" w:pos="4419"/>
        <w:tab w:val="right" w:pos="8838"/>
      </w:tabs>
      <w:rPr>
        <w:color w:val="000000"/>
      </w:rPr>
    </w:pPr>
    <w:r>
      <w:rPr>
        <w:noProof/>
        <w:color w:val="000000"/>
        <w:lang w:val="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0821486" o:spid="_x0000_s2057" type="#_x0000_t75" style="position:absolute;left:0;text-align:left;margin-left:0;margin-top:0;width:595.2pt;height:841.6pt;z-index:-251656192;mso-position-horizontal:center;mso-position-horizontal-relative:margin;mso-position-vertical:center;mso-position-vertical-relative:margin" o:allowincell="f">
          <v:imagedata r:id="rId1" o:title="Fondo Documento"/>
          <w10:wrap anchorx="margin" anchory="margin"/>
        </v:shape>
      </w:pict>
    </w:r>
  </w:p>
  <w:p w:rsidR="00D560F9" w:rsidRDefault="00D560F9">
    <w:pPr>
      <w:pBdr>
        <w:top w:val="nil"/>
        <w:left w:val="nil"/>
        <w:bottom w:val="nil"/>
        <w:right w:val="nil"/>
        <w:between w:val="nil"/>
      </w:pBdr>
      <w:tabs>
        <w:tab w:val="center" w:pos="4419"/>
        <w:tab w:val="right" w:pos="8838"/>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0F9" w:rsidRDefault="00B36C29">
    <w:pPr>
      <w:pStyle w:val="Encabezado"/>
    </w:pPr>
    <w:r>
      <w:rPr>
        <w:noProof/>
        <w:lang w:val="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0821484" o:spid="_x0000_s2055" type="#_x0000_t75" style="position:absolute;left:0;text-align:left;margin-left:0;margin-top:0;width:595.2pt;height:841.6pt;z-index:-251658240;mso-position-horizontal:center;mso-position-horizontal-relative:margin;mso-position-vertical:center;mso-position-vertical-relative:margin" o:allowincell="f">
          <v:imagedata r:id="rId1" o:title="Fondo Docum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54867"/>
    <w:multiLevelType w:val="multilevel"/>
    <w:tmpl w:val="CB5297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673C95"/>
    <w:multiLevelType w:val="multilevel"/>
    <w:tmpl w:val="A56215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3652EE9"/>
    <w:multiLevelType w:val="hybridMultilevel"/>
    <w:tmpl w:val="D1D0B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8177C"/>
    <w:multiLevelType w:val="hybridMultilevel"/>
    <w:tmpl w:val="681A0C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74A1F45"/>
    <w:multiLevelType w:val="hybridMultilevel"/>
    <w:tmpl w:val="D6807FB8"/>
    <w:lvl w:ilvl="0" w:tplc="08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9587A19"/>
    <w:multiLevelType w:val="hybridMultilevel"/>
    <w:tmpl w:val="BBB0F8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C6B7425"/>
    <w:multiLevelType w:val="hybridMultilevel"/>
    <w:tmpl w:val="E4204CDC"/>
    <w:lvl w:ilvl="0" w:tplc="F0602760">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22332639"/>
    <w:multiLevelType w:val="hybridMultilevel"/>
    <w:tmpl w:val="3CF26DD8"/>
    <w:lvl w:ilvl="0" w:tplc="F0602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2A962CC"/>
    <w:multiLevelType w:val="hybridMultilevel"/>
    <w:tmpl w:val="000E7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943ED9"/>
    <w:multiLevelType w:val="hybridMultilevel"/>
    <w:tmpl w:val="BD1456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8895768"/>
    <w:multiLevelType w:val="multilevel"/>
    <w:tmpl w:val="F428650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A442674"/>
    <w:multiLevelType w:val="hybridMultilevel"/>
    <w:tmpl w:val="B0D67B8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02C43A8"/>
    <w:multiLevelType w:val="multilevel"/>
    <w:tmpl w:val="7C30B1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33B23F1"/>
    <w:multiLevelType w:val="hybridMultilevel"/>
    <w:tmpl w:val="342A94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6D4101F"/>
    <w:multiLevelType w:val="multilevel"/>
    <w:tmpl w:val="72D4B8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7AF73BD"/>
    <w:multiLevelType w:val="multilevel"/>
    <w:tmpl w:val="E1306E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9677FB"/>
    <w:multiLevelType w:val="multilevel"/>
    <w:tmpl w:val="5AE2E2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5D5329A"/>
    <w:multiLevelType w:val="hybridMultilevel"/>
    <w:tmpl w:val="721C1DC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66D1276"/>
    <w:multiLevelType w:val="hybridMultilevel"/>
    <w:tmpl w:val="E090B9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A6557F8"/>
    <w:multiLevelType w:val="hybridMultilevel"/>
    <w:tmpl w:val="1F94B9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A1B144E"/>
    <w:multiLevelType w:val="hybridMultilevel"/>
    <w:tmpl w:val="48EE5C64"/>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1" w15:restartNumberingAfterBreak="0">
    <w:nsid w:val="62F23A78"/>
    <w:multiLevelType w:val="hybridMultilevel"/>
    <w:tmpl w:val="85488916"/>
    <w:lvl w:ilvl="0" w:tplc="08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3FE53CD"/>
    <w:multiLevelType w:val="multilevel"/>
    <w:tmpl w:val="59BACB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4136DC2"/>
    <w:multiLevelType w:val="hybridMultilevel"/>
    <w:tmpl w:val="D5E8BE7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6313679"/>
    <w:multiLevelType w:val="hybridMultilevel"/>
    <w:tmpl w:val="107CBE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BF8641F"/>
    <w:multiLevelType w:val="hybridMultilevel"/>
    <w:tmpl w:val="18E0B47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0343DA2"/>
    <w:multiLevelType w:val="multilevel"/>
    <w:tmpl w:val="805E192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6"/>
  </w:num>
  <w:num w:numId="2">
    <w:abstractNumId w:val="1"/>
  </w:num>
  <w:num w:numId="3">
    <w:abstractNumId w:val="17"/>
  </w:num>
  <w:num w:numId="4">
    <w:abstractNumId w:val="25"/>
  </w:num>
  <w:num w:numId="5">
    <w:abstractNumId w:val="4"/>
  </w:num>
  <w:num w:numId="6">
    <w:abstractNumId w:val="21"/>
  </w:num>
  <w:num w:numId="7">
    <w:abstractNumId w:val="20"/>
  </w:num>
  <w:num w:numId="8">
    <w:abstractNumId w:val="9"/>
  </w:num>
  <w:num w:numId="9">
    <w:abstractNumId w:val="24"/>
  </w:num>
  <w:num w:numId="10">
    <w:abstractNumId w:val="6"/>
  </w:num>
  <w:num w:numId="11">
    <w:abstractNumId w:val="18"/>
  </w:num>
  <w:num w:numId="12">
    <w:abstractNumId w:val="11"/>
  </w:num>
  <w:num w:numId="13">
    <w:abstractNumId w:val="5"/>
  </w:num>
  <w:num w:numId="14">
    <w:abstractNumId w:val="13"/>
  </w:num>
  <w:num w:numId="15">
    <w:abstractNumId w:val="7"/>
  </w:num>
  <w:num w:numId="16">
    <w:abstractNumId w:val="3"/>
  </w:num>
  <w:num w:numId="17">
    <w:abstractNumId w:val="23"/>
  </w:num>
  <w:num w:numId="18">
    <w:abstractNumId w:val="8"/>
  </w:num>
  <w:num w:numId="19">
    <w:abstractNumId w:val="2"/>
  </w:num>
  <w:num w:numId="20">
    <w:abstractNumId w:val="19"/>
  </w:num>
  <w:num w:numId="21">
    <w:abstractNumId w:val="22"/>
  </w:num>
  <w:num w:numId="22">
    <w:abstractNumId w:val="15"/>
  </w:num>
  <w:num w:numId="23">
    <w:abstractNumId w:val="26"/>
  </w:num>
  <w:num w:numId="24">
    <w:abstractNumId w:val="14"/>
  </w:num>
  <w:num w:numId="25">
    <w:abstractNumId w:val="12"/>
  </w:num>
  <w:num w:numId="26">
    <w:abstractNumId w:val="0"/>
  </w:num>
  <w:num w:numId="27">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AB9"/>
    <w:rsid w:val="00003678"/>
    <w:rsid w:val="00007920"/>
    <w:rsid w:val="00013A41"/>
    <w:rsid w:val="00034851"/>
    <w:rsid w:val="0004337A"/>
    <w:rsid w:val="0004412C"/>
    <w:rsid w:val="00050E8F"/>
    <w:rsid w:val="00055D98"/>
    <w:rsid w:val="00055EAB"/>
    <w:rsid w:val="000631AE"/>
    <w:rsid w:val="00063578"/>
    <w:rsid w:val="0007016C"/>
    <w:rsid w:val="00087B31"/>
    <w:rsid w:val="00093075"/>
    <w:rsid w:val="00097BE8"/>
    <w:rsid w:val="000A259D"/>
    <w:rsid w:val="000A5D10"/>
    <w:rsid w:val="000A6C93"/>
    <w:rsid w:val="000B492F"/>
    <w:rsid w:val="000B5BCE"/>
    <w:rsid w:val="000C0EF1"/>
    <w:rsid w:val="000C149C"/>
    <w:rsid w:val="000C2D2C"/>
    <w:rsid w:val="000C74D6"/>
    <w:rsid w:val="000D0F80"/>
    <w:rsid w:val="000D2B0C"/>
    <w:rsid w:val="000D2ED2"/>
    <w:rsid w:val="000E257F"/>
    <w:rsid w:val="000E329B"/>
    <w:rsid w:val="000F026C"/>
    <w:rsid w:val="000F71DC"/>
    <w:rsid w:val="00113D43"/>
    <w:rsid w:val="00114CA8"/>
    <w:rsid w:val="001165BA"/>
    <w:rsid w:val="001218C0"/>
    <w:rsid w:val="001246FE"/>
    <w:rsid w:val="00125BFF"/>
    <w:rsid w:val="0012620A"/>
    <w:rsid w:val="001274CE"/>
    <w:rsid w:val="00135B36"/>
    <w:rsid w:val="00141AD7"/>
    <w:rsid w:val="00145291"/>
    <w:rsid w:val="00146D76"/>
    <w:rsid w:val="00152DD0"/>
    <w:rsid w:val="0015526B"/>
    <w:rsid w:val="00157A81"/>
    <w:rsid w:val="00165AC3"/>
    <w:rsid w:val="00175CE1"/>
    <w:rsid w:val="00182A6C"/>
    <w:rsid w:val="001838B9"/>
    <w:rsid w:val="001873C6"/>
    <w:rsid w:val="001970C6"/>
    <w:rsid w:val="0019757D"/>
    <w:rsid w:val="001A4C2A"/>
    <w:rsid w:val="001A5173"/>
    <w:rsid w:val="001B226F"/>
    <w:rsid w:val="001B38F4"/>
    <w:rsid w:val="001B4687"/>
    <w:rsid w:val="001B4A93"/>
    <w:rsid w:val="001B7B1D"/>
    <w:rsid w:val="001C6508"/>
    <w:rsid w:val="001C6A03"/>
    <w:rsid w:val="001D1B07"/>
    <w:rsid w:val="001D35A1"/>
    <w:rsid w:val="001D5C26"/>
    <w:rsid w:val="001E35BC"/>
    <w:rsid w:val="001F5F02"/>
    <w:rsid w:val="00203017"/>
    <w:rsid w:val="00203613"/>
    <w:rsid w:val="002073D6"/>
    <w:rsid w:val="002167A8"/>
    <w:rsid w:val="002170FE"/>
    <w:rsid w:val="0022290B"/>
    <w:rsid w:val="00226C6F"/>
    <w:rsid w:val="00232BB0"/>
    <w:rsid w:val="002332DC"/>
    <w:rsid w:val="00243281"/>
    <w:rsid w:val="00246720"/>
    <w:rsid w:val="00246BA3"/>
    <w:rsid w:val="00247EC7"/>
    <w:rsid w:val="00250585"/>
    <w:rsid w:val="002509BF"/>
    <w:rsid w:val="00250AA4"/>
    <w:rsid w:val="002522F0"/>
    <w:rsid w:val="00255D39"/>
    <w:rsid w:val="0026076E"/>
    <w:rsid w:val="00261850"/>
    <w:rsid w:val="002663F6"/>
    <w:rsid w:val="00267233"/>
    <w:rsid w:val="00270BE1"/>
    <w:rsid w:val="0027130E"/>
    <w:rsid w:val="00274A1A"/>
    <w:rsid w:val="00277446"/>
    <w:rsid w:val="00282523"/>
    <w:rsid w:val="002838A6"/>
    <w:rsid w:val="002864AC"/>
    <w:rsid w:val="00287701"/>
    <w:rsid w:val="00287E5B"/>
    <w:rsid w:val="002902CD"/>
    <w:rsid w:val="00296178"/>
    <w:rsid w:val="002A17F3"/>
    <w:rsid w:val="002A76D0"/>
    <w:rsid w:val="002B0D30"/>
    <w:rsid w:val="002B2A75"/>
    <w:rsid w:val="002B3E1D"/>
    <w:rsid w:val="002C452A"/>
    <w:rsid w:val="002D3142"/>
    <w:rsid w:val="002D551C"/>
    <w:rsid w:val="002D77C5"/>
    <w:rsid w:val="002E2513"/>
    <w:rsid w:val="002E620F"/>
    <w:rsid w:val="002E7494"/>
    <w:rsid w:val="002F2A44"/>
    <w:rsid w:val="002F2F56"/>
    <w:rsid w:val="002F5028"/>
    <w:rsid w:val="002F6FD5"/>
    <w:rsid w:val="00305B02"/>
    <w:rsid w:val="003134B3"/>
    <w:rsid w:val="003145D4"/>
    <w:rsid w:val="00320637"/>
    <w:rsid w:val="00324F48"/>
    <w:rsid w:val="00326EA4"/>
    <w:rsid w:val="00326F2B"/>
    <w:rsid w:val="00345059"/>
    <w:rsid w:val="003518BC"/>
    <w:rsid w:val="00352A5E"/>
    <w:rsid w:val="00355727"/>
    <w:rsid w:val="00360ECB"/>
    <w:rsid w:val="00361142"/>
    <w:rsid w:val="00370F77"/>
    <w:rsid w:val="0037124B"/>
    <w:rsid w:val="003713E0"/>
    <w:rsid w:val="00377864"/>
    <w:rsid w:val="003803D1"/>
    <w:rsid w:val="00394788"/>
    <w:rsid w:val="0039550A"/>
    <w:rsid w:val="003A4411"/>
    <w:rsid w:val="003A5744"/>
    <w:rsid w:val="003A5944"/>
    <w:rsid w:val="003A7869"/>
    <w:rsid w:val="003B73B4"/>
    <w:rsid w:val="003C0147"/>
    <w:rsid w:val="003C0D8A"/>
    <w:rsid w:val="003C79A5"/>
    <w:rsid w:val="003D35A0"/>
    <w:rsid w:val="003D490D"/>
    <w:rsid w:val="003D4A66"/>
    <w:rsid w:val="003E1A8C"/>
    <w:rsid w:val="003E4E04"/>
    <w:rsid w:val="003E583A"/>
    <w:rsid w:val="003E5D7B"/>
    <w:rsid w:val="003E6577"/>
    <w:rsid w:val="003F066C"/>
    <w:rsid w:val="003F2907"/>
    <w:rsid w:val="003F4AAC"/>
    <w:rsid w:val="0040759E"/>
    <w:rsid w:val="00407B29"/>
    <w:rsid w:val="00414274"/>
    <w:rsid w:val="004156FA"/>
    <w:rsid w:val="00415860"/>
    <w:rsid w:val="004206F5"/>
    <w:rsid w:val="00423E82"/>
    <w:rsid w:val="00425269"/>
    <w:rsid w:val="00430811"/>
    <w:rsid w:val="0043433E"/>
    <w:rsid w:val="00437AFE"/>
    <w:rsid w:val="00440C6A"/>
    <w:rsid w:val="00447423"/>
    <w:rsid w:val="00450C34"/>
    <w:rsid w:val="0045260C"/>
    <w:rsid w:val="00455D4F"/>
    <w:rsid w:val="00457A79"/>
    <w:rsid w:val="00472908"/>
    <w:rsid w:val="004742E5"/>
    <w:rsid w:val="0047509F"/>
    <w:rsid w:val="004759ED"/>
    <w:rsid w:val="00476912"/>
    <w:rsid w:val="00476EC1"/>
    <w:rsid w:val="00477328"/>
    <w:rsid w:val="0048290B"/>
    <w:rsid w:val="004865A2"/>
    <w:rsid w:val="00487AD4"/>
    <w:rsid w:val="00487C1C"/>
    <w:rsid w:val="00495204"/>
    <w:rsid w:val="004B0EA9"/>
    <w:rsid w:val="004B3A6B"/>
    <w:rsid w:val="004B7424"/>
    <w:rsid w:val="004C316C"/>
    <w:rsid w:val="004C5FDD"/>
    <w:rsid w:val="004C638D"/>
    <w:rsid w:val="004C6AD5"/>
    <w:rsid w:val="004D3887"/>
    <w:rsid w:val="004D40BA"/>
    <w:rsid w:val="004E24B4"/>
    <w:rsid w:val="004E3FA8"/>
    <w:rsid w:val="004E6005"/>
    <w:rsid w:val="004E7BEA"/>
    <w:rsid w:val="004F3C6E"/>
    <w:rsid w:val="004F430C"/>
    <w:rsid w:val="004F5772"/>
    <w:rsid w:val="0050026F"/>
    <w:rsid w:val="00503E6E"/>
    <w:rsid w:val="00512092"/>
    <w:rsid w:val="005140B0"/>
    <w:rsid w:val="005144BF"/>
    <w:rsid w:val="005210A2"/>
    <w:rsid w:val="005220F1"/>
    <w:rsid w:val="005232BF"/>
    <w:rsid w:val="005260C7"/>
    <w:rsid w:val="00530250"/>
    <w:rsid w:val="0053097C"/>
    <w:rsid w:val="005321BB"/>
    <w:rsid w:val="005326CF"/>
    <w:rsid w:val="005435D4"/>
    <w:rsid w:val="0055124A"/>
    <w:rsid w:val="00551F2B"/>
    <w:rsid w:val="005532A4"/>
    <w:rsid w:val="005554F0"/>
    <w:rsid w:val="00560AAA"/>
    <w:rsid w:val="0056761F"/>
    <w:rsid w:val="005678A2"/>
    <w:rsid w:val="005719C9"/>
    <w:rsid w:val="005735C9"/>
    <w:rsid w:val="00574607"/>
    <w:rsid w:val="00577779"/>
    <w:rsid w:val="00584463"/>
    <w:rsid w:val="00587220"/>
    <w:rsid w:val="005A66D1"/>
    <w:rsid w:val="005A7A75"/>
    <w:rsid w:val="005B2E4F"/>
    <w:rsid w:val="005B316D"/>
    <w:rsid w:val="005B44D0"/>
    <w:rsid w:val="005B6A25"/>
    <w:rsid w:val="005B756F"/>
    <w:rsid w:val="005C6B05"/>
    <w:rsid w:val="005C7FFA"/>
    <w:rsid w:val="005D03BD"/>
    <w:rsid w:val="005D6A67"/>
    <w:rsid w:val="005D7C4A"/>
    <w:rsid w:val="005E307C"/>
    <w:rsid w:val="005E44EE"/>
    <w:rsid w:val="005F64EA"/>
    <w:rsid w:val="005F72E6"/>
    <w:rsid w:val="005F731E"/>
    <w:rsid w:val="005F759A"/>
    <w:rsid w:val="00603267"/>
    <w:rsid w:val="0060508B"/>
    <w:rsid w:val="0061235D"/>
    <w:rsid w:val="00617916"/>
    <w:rsid w:val="00621DF5"/>
    <w:rsid w:val="00627204"/>
    <w:rsid w:val="00630CF2"/>
    <w:rsid w:val="0063178C"/>
    <w:rsid w:val="00632244"/>
    <w:rsid w:val="006349AF"/>
    <w:rsid w:val="006350E6"/>
    <w:rsid w:val="00637C6C"/>
    <w:rsid w:val="00640EB5"/>
    <w:rsid w:val="00645840"/>
    <w:rsid w:val="0065676B"/>
    <w:rsid w:val="00660B4C"/>
    <w:rsid w:val="006613A5"/>
    <w:rsid w:val="00662149"/>
    <w:rsid w:val="006641DC"/>
    <w:rsid w:val="00670AB9"/>
    <w:rsid w:val="00671823"/>
    <w:rsid w:val="006745A2"/>
    <w:rsid w:val="006810CC"/>
    <w:rsid w:val="00681FF6"/>
    <w:rsid w:val="006862EF"/>
    <w:rsid w:val="00692101"/>
    <w:rsid w:val="0069331E"/>
    <w:rsid w:val="00695227"/>
    <w:rsid w:val="0069755E"/>
    <w:rsid w:val="006A2310"/>
    <w:rsid w:val="006A7FCF"/>
    <w:rsid w:val="006B1B35"/>
    <w:rsid w:val="006C4E1F"/>
    <w:rsid w:val="006D0281"/>
    <w:rsid w:val="006D331A"/>
    <w:rsid w:val="006D39F0"/>
    <w:rsid w:val="006D5997"/>
    <w:rsid w:val="006D616B"/>
    <w:rsid w:val="006E2270"/>
    <w:rsid w:val="006E311D"/>
    <w:rsid w:val="006E3DA5"/>
    <w:rsid w:val="006F12CD"/>
    <w:rsid w:val="006F142B"/>
    <w:rsid w:val="006F345A"/>
    <w:rsid w:val="007167E5"/>
    <w:rsid w:val="00717761"/>
    <w:rsid w:val="007229F1"/>
    <w:rsid w:val="00724B8E"/>
    <w:rsid w:val="00725200"/>
    <w:rsid w:val="0072632C"/>
    <w:rsid w:val="007269C5"/>
    <w:rsid w:val="007310E9"/>
    <w:rsid w:val="00732585"/>
    <w:rsid w:val="00734109"/>
    <w:rsid w:val="00735271"/>
    <w:rsid w:val="00736302"/>
    <w:rsid w:val="00736DC8"/>
    <w:rsid w:val="00736EFC"/>
    <w:rsid w:val="007373FC"/>
    <w:rsid w:val="007374E3"/>
    <w:rsid w:val="007432E3"/>
    <w:rsid w:val="00743A3D"/>
    <w:rsid w:val="00745DA7"/>
    <w:rsid w:val="00747293"/>
    <w:rsid w:val="00752371"/>
    <w:rsid w:val="00752D04"/>
    <w:rsid w:val="00752E82"/>
    <w:rsid w:val="00752F8C"/>
    <w:rsid w:val="00764EDC"/>
    <w:rsid w:val="007663C0"/>
    <w:rsid w:val="00766AD1"/>
    <w:rsid w:val="00774654"/>
    <w:rsid w:val="00774772"/>
    <w:rsid w:val="00786811"/>
    <w:rsid w:val="00797381"/>
    <w:rsid w:val="007B064A"/>
    <w:rsid w:val="007B0790"/>
    <w:rsid w:val="007B1683"/>
    <w:rsid w:val="007B5548"/>
    <w:rsid w:val="007B6403"/>
    <w:rsid w:val="007B74D6"/>
    <w:rsid w:val="007B7CA3"/>
    <w:rsid w:val="007C4F32"/>
    <w:rsid w:val="007C531C"/>
    <w:rsid w:val="007D2C10"/>
    <w:rsid w:val="007E1501"/>
    <w:rsid w:val="007E4F1C"/>
    <w:rsid w:val="007E549E"/>
    <w:rsid w:val="007F2D85"/>
    <w:rsid w:val="00806463"/>
    <w:rsid w:val="0081159E"/>
    <w:rsid w:val="00814F75"/>
    <w:rsid w:val="00815079"/>
    <w:rsid w:val="00815B74"/>
    <w:rsid w:val="008212E0"/>
    <w:rsid w:val="008229C1"/>
    <w:rsid w:val="00825435"/>
    <w:rsid w:val="00826811"/>
    <w:rsid w:val="00827E42"/>
    <w:rsid w:val="00830F7A"/>
    <w:rsid w:val="008320A9"/>
    <w:rsid w:val="00832753"/>
    <w:rsid w:val="00833E41"/>
    <w:rsid w:val="0084248D"/>
    <w:rsid w:val="00842678"/>
    <w:rsid w:val="00844A46"/>
    <w:rsid w:val="00846368"/>
    <w:rsid w:val="00846E97"/>
    <w:rsid w:val="00851982"/>
    <w:rsid w:val="008574EB"/>
    <w:rsid w:val="00861369"/>
    <w:rsid w:val="00870E54"/>
    <w:rsid w:val="0089370F"/>
    <w:rsid w:val="008A0B37"/>
    <w:rsid w:val="008A331D"/>
    <w:rsid w:val="008B5898"/>
    <w:rsid w:val="008C1B4C"/>
    <w:rsid w:val="008D1315"/>
    <w:rsid w:val="008D457E"/>
    <w:rsid w:val="008D621C"/>
    <w:rsid w:val="008E4942"/>
    <w:rsid w:val="008F4C26"/>
    <w:rsid w:val="008F6A92"/>
    <w:rsid w:val="0091378E"/>
    <w:rsid w:val="00917055"/>
    <w:rsid w:val="00917C46"/>
    <w:rsid w:val="009267AA"/>
    <w:rsid w:val="00930225"/>
    <w:rsid w:val="00933C9A"/>
    <w:rsid w:val="009352DE"/>
    <w:rsid w:val="00936BE8"/>
    <w:rsid w:val="00944C3F"/>
    <w:rsid w:val="00955BFD"/>
    <w:rsid w:val="00957217"/>
    <w:rsid w:val="009572CA"/>
    <w:rsid w:val="00957A28"/>
    <w:rsid w:val="00964BEC"/>
    <w:rsid w:val="00971371"/>
    <w:rsid w:val="0097434A"/>
    <w:rsid w:val="00974374"/>
    <w:rsid w:val="0098059D"/>
    <w:rsid w:val="0098388C"/>
    <w:rsid w:val="00987C44"/>
    <w:rsid w:val="00990F39"/>
    <w:rsid w:val="00992CEE"/>
    <w:rsid w:val="00993D9E"/>
    <w:rsid w:val="009940EA"/>
    <w:rsid w:val="009B0789"/>
    <w:rsid w:val="009B5DAA"/>
    <w:rsid w:val="009B675C"/>
    <w:rsid w:val="009B746C"/>
    <w:rsid w:val="009C7577"/>
    <w:rsid w:val="009D3B44"/>
    <w:rsid w:val="009D6389"/>
    <w:rsid w:val="009D7C62"/>
    <w:rsid w:val="009D7D52"/>
    <w:rsid w:val="009E2B25"/>
    <w:rsid w:val="009E46EE"/>
    <w:rsid w:val="009E4BCB"/>
    <w:rsid w:val="009E5DB6"/>
    <w:rsid w:val="009F179B"/>
    <w:rsid w:val="009F5E81"/>
    <w:rsid w:val="00A00F37"/>
    <w:rsid w:val="00A03EAD"/>
    <w:rsid w:val="00A04B11"/>
    <w:rsid w:val="00A06231"/>
    <w:rsid w:val="00A10B0D"/>
    <w:rsid w:val="00A15943"/>
    <w:rsid w:val="00A1606F"/>
    <w:rsid w:val="00A17A81"/>
    <w:rsid w:val="00A21B5D"/>
    <w:rsid w:val="00A2389D"/>
    <w:rsid w:val="00A35074"/>
    <w:rsid w:val="00A36ED1"/>
    <w:rsid w:val="00A37B53"/>
    <w:rsid w:val="00A418B0"/>
    <w:rsid w:val="00A56B56"/>
    <w:rsid w:val="00A57AB5"/>
    <w:rsid w:val="00A624FF"/>
    <w:rsid w:val="00A62DCF"/>
    <w:rsid w:val="00A65EC3"/>
    <w:rsid w:val="00A71986"/>
    <w:rsid w:val="00A7493C"/>
    <w:rsid w:val="00A75FB3"/>
    <w:rsid w:val="00A8113C"/>
    <w:rsid w:val="00A94326"/>
    <w:rsid w:val="00A97C5E"/>
    <w:rsid w:val="00AA1728"/>
    <w:rsid w:val="00AA5A34"/>
    <w:rsid w:val="00AB3692"/>
    <w:rsid w:val="00AB4319"/>
    <w:rsid w:val="00AB4C84"/>
    <w:rsid w:val="00AB7AD4"/>
    <w:rsid w:val="00AB7C58"/>
    <w:rsid w:val="00AC70AE"/>
    <w:rsid w:val="00AD3ABC"/>
    <w:rsid w:val="00AD4757"/>
    <w:rsid w:val="00AD58F8"/>
    <w:rsid w:val="00AE2BA3"/>
    <w:rsid w:val="00AE6AF6"/>
    <w:rsid w:val="00AF5C8E"/>
    <w:rsid w:val="00B0110A"/>
    <w:rsid w:val="00B05DE2"/>
    <w:rsid w:val="00B110B7"/>
    <w:rsid w:val="00B15644"/>
    <w:rsid w:val="00B173AB"/>
    <w:rsid w:val="00B21338"/>
    <w:rsid w:val="00B25845"/>
    <w:rsid w:val="00B303B3"/>
    <w:rsid w:val="00B354D8"/>
    <w:rsid w:val="00B36C29"/>
    <w:rsid w:val="00B37EFE"/>
    <w:rsid w:val="00B44FEB"/>
    <w:rsid w:val="00B46AEB"/>
    <w:rsid w:val="00B515D2"/>
    <w:rsid w:val="00B56A69"/>
    <w:rsid w:val="00B722E1"/>
    <w:rsid w:val="00B775CD"/>
    <w:rsid w:val="00B905F2"/>
    <w:rsid w:val="00B93FF1"/>
    <w:rsid w:val="00B96ED6"/>
    <w:rsid w:val="00BA07D8"/>
    <w:rsid w:val="00BA2A61"/>
    <w:rsid w:val="00BB4378"/>
    <w:rsid w:val="00BC293A"/>
    <w:rsid w:val="00BC3C46"/>
    <w:rsid w:val="00BD22AB"/>
    <w:rsid w:val="00BE17DF"/>
    <w:rsid w:val="00BE20F7"/>
    <w:rsid w:val="00BE4F6F"/>
    <w:rsid w:val="00BE5DD3"/>
    <w:rsid w:val="00BE6EB0"/>
    <w:rsid w:val="00BF46DC"/>
    <w:rsid w:val="00C20BFA"/>
    <w:rsid w:val="00C228C8"/>
    <w:rsid w:val="00C27A3E"/>
    <w:rsid w:val="00C31A02"/>
    <w:rsid w:val="00C3251C"/>
    <w:rsid w:val="00C341E7"/>
    <w:rsid w:val="00C34E6A"/>
    <w:rsid w:val="00C40527"/>
    <w:rsid w:val="00C40E55"/>
    <w:rsid w:val="00C41B08"/>
    <w:rsid w:val="00C45E46"/>
    <w:rsid w:val="00C460EF"/>
    <w:rsid w:val="00C504A7"/>
    <w:rsid w:val="00C54400"/>
    <w:rsid w:val="00C54898"/>
    <w:rsid w:val="00C60372"/>
    <w:rsid w:val="00C62668"/>
    <w:rsid w:val="00C65BAE"/>
    <w:rsid w:val="00C87CC8"/>
    <w:rsid w:val="00C914D8"/>
    <w:rsid w:val="00C9239F"/>
    <w:rsid w:val="00C960E4"/>
    <w:rsid w:val="00C96CA3"/>
    <w:rsid w:val="00CA082D"/>
    <w:rsid w:val="00CA0C96"/>
    <w:rsid w:val="00CA250C"/>
    <w:rsid w:val="00CA36F6"/>
    <w:rsid w:val="00CB018F"/>
    <w:rsid w:val="00CB617A"/>
    <w:rsid w:val="00CB6D4C"/>
    <w:rsid w:val="00CC0127"/>
    <w:rsid w:val="00CC34E4"/>
    <w:rsid w:val="00CC66CB"/>
    <w:rsid w:val="00CC7458"/>
    <w:rsid w:val="00CD089D"/>
    <w:rsid w:val="00CD15C8"/>
    <w:rsid w:val="00CD1C72"/>
    <w:rsid w:val="00CD262D"/>
    <w:rsid w:val="00CD3F87"/>
    <w:rsid w:val="00CE47C5"/>
    <w:rsid w:val="00CE518A"/>
    <w:rsid w:val="00CF1211"/>
    <w:rsid w:val="00D02826"/>
    <w:rsid w:val="00D118A7"/>
    <w:rsid w:val="00D22789"/>
    <w:rsid w:val="00D23CE4"/>
    <w:rsid w:val="00D25926"/>
    <w:rsid w:val="00D309FA"/>
    <w:rsid w:val="00D31A2C"/>
    <w:rsid w:val="00D34F91"/>
    <w:rsid w:val="00D377AD"/>
    <w:rsid w:val="00D42BFE"/>
    <w:rsid w:val="00D4401C"/>
    <w:rsid w:val="00D4476F"/>
    <w:rsid w:val="00D47E40"/>
    <w:rsid w:val="00D5534C"/>
    <w:rsid w:val="00D560F9"/>
    <w:rsid w:val="00D6098A"/>
    <w:rsid w:val="00D60F84"/>
    <w:rsid w:val="00D6340B"/>
    <w:rsid w:val="00D63C12"/>
    <w:rsid w:val="00D64629"/>
    <w:rsid w:val="00D64905"/>
    <w:rsid w:val="00D6515F"/>
    <w:rsid w:val="00D70D52"/>
    <w:rsid w:val="00D710BC"/>
    <w:rsid w:val="00D76F36"/>
    <w:rsid w:val="00D85E08"/>
    <w:rsid w:val="00D87BBB"/>
    <w:rsid w:val="00D929FE"/>
    <w:rsid w:val="00D93A14"/>
    <w:rsid w:val="00D959D4"/>
    <w:rsid w:val="00D96BEF"/>
    <w:rsid w:val="00DA324D"/>
    <w:rsid w:val="00DA757F"/>
    <w:rsid w:val="00DB29BD"/>
    <w:rsid w:val="00DB2CD7"/>
    <w:rsid w:val="00DC7737"/>
    <w:rsid w:val="00DD149B"/>
    <w:rsid w:val="00DD2692"/>
    <w:rsid w:val="00DD27BD"/>
    <w:rsid w:val="00DD3FF7"/>
    <w:rsid w:val="00DD4571"/>
    <w:rsid w:val="00DD4883"/>
    <w:rsid w:val="00DD50ED"/>
    <w:rsid w:val="00DE0398"/>
    <w:rsid w:val="00DE470B"/>
    <w:rsid w:val="00DE55D4"/>
    <w:rsid w:val="00DE6F46"/>
    <w:rsid w:val="00DE72EB"/>
    <w:rsid w:val="00DF453C"/>
    <w:rsid w:val="00DF7353"/>
    <w:rsid w:val="00E02658"/>
    <w:rsid w:val="00E0676C"/>
    <w:rsid w:val="00E11080"/>
    <w:rsid w:val="00E16BCF"/>
    <w:rsid w:val="00E226C3"/>
    <w:rsid w:val="00E22F96"/>
    <w:rsid w:val="00E244DE"/>
    <w:rsid w:val="00E25CCA"/>
    <w:rsid w:val="00E2652F"/>
    <w:rsid w:val="00E304F2"/>
    <w:rsid w:val="00E31836"/>
    <w:rsid w:val="00E4119C"/>
    <w:rsid w:val="00E46A27"/>
    <w:rsid w:val="00E560C0"/>
    <w:rsid w:val="00E64923"/>
    <w:rsid w:val="00E668B2"/>
    <w:rsid w:val="00E71BC8"/>
    <w:rsid w:val="00E72DC7"/>
    <w:rsid w:val="00E752C2"/>
    <w:rsid w:val="00E809BF"/>
    <w:rsid w:val="00E8627D"/>
    <w:rsid w:val="00E865C6"/>
    <w:rsid w:val="00E870FA"/>
    <w:rsid w:val="00E90A15"/>
    <w:rsid w:val="00E96062"/>
    <w:rsid w:val="00E97084"/>
    <w:rsid w:val="00EA295A"/>
    <w:rsid w:val="00EA3581"/>
    <w:rsid w:val="00EA4F04"/>
    <w:rsid w:val="00EA51B2"/>
    <w:rsid w:val="00EC06F7"/>
    <w:rsid w:val="00EC5ACF"/>
    <w:rsid w:val="00EC757F"/>
    <w:rsid w:val="00EC7886"/>
    <w:rsid w:val="00ED44AD"/>
    <w:rsid w:val="00EE43AF"/>
    <w:rsid w:val="00EE473A"/>
    <w:rsid w:val="00EE78A5"/>
    <w:rsid w:val="00EF114D"/>
    <w:rsid w:val="00EF3212"/>
    <w:rsid w:val="00EF44EF"/>
    <w:rsid w:val="00EF6E5B"/>
    <w:rsid w:val="00EF73D3"/>
    <w:rsid w:val="00EF7A95"/>
    <w:rsid w:val="00F052ED"/>
    <w:rsid w:val="00F0706E"/>
    <w:rsid w:val="00F0753D"/>
    <w:rsid w:val="00F10332"/>
    <w:rsid w:val="00F119BC"/>
    <w:rsid w:val="00F17C9C"/>
    <w:rsid w:val="00F2041F"/>
    <w:rsid w:val="00F20BF5"/>
    <w:rsid w:val="00F2620A"/>
    <w:rsid w:val="00F336B4"/>
    <w:rsid w:val="00F43B34"/>
    <w:rsid w:val="00F465C6"/>
    <w:rsid w:val="00F65425"/>
    <w:rsid w:val="00F72180"/>
    <w:rsid w:val="00F73F08"/>
    <w:rsid w:val="00F75CBC"/>
    <w:rsid w:val="00F8691F"/>
    <w:rsid w:val="00F9452E"/>
    <w:rsid w:val="00FA792C"/>
    <w:rsid w:val="00FB1CD5"/>
    <w:rsid w:val="00FB3C9B"/>
    <w:rsid w:val="00FB6C25"/>
    <w:rsid w:val="00FC308D"/>
    <w:rsid w:val="00FC5C03"/>
    <w:rsid w:val="00FD0B67"/>
    <w:rsid w:val="00FD1161"/>
    <w:rsid w:val="00FD47B7"/>
    <w:rsid w:val="00FD5256"/>
    <w:rsid w:val="00FD7F97"/>
    <w:rsid w:val="00FE4A4F"/>
    <w:rsid w:val="00FE58E2"/>
    <w:rsid w:val="00FF65E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130F1857"/>
  <w15:docId w15:val="{16DBB60A-2409-485D-8B7E-8A0B8F98C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s" w:eastAsia="es-CO"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autoRedefine/>
    <w:qFormat/>
    <w:pPr>
      <w:keepNext/>
      <w:keepLines/>
      <w:spacing w:line="480" w:lineRule="auto"/>
      <w:jc w:val="center"/>
      <w:outlineLvl w:val="0"/>
    </w:pPr>
    <w:rPr>
      <w:b/>
    </w:rPr>
  </w:style>
  <w:style w:type="paragraph" w:styleId="Ttulo2">
    <w:name w:val="heading 2"/>
    <w:basedOn w:val="Normal"/>
    <w:next w:val="Normal"/>
    <w:autoRedefine/>
    <w:qFormat/>
    <w:rsid w:val="0019757D"/>
    <w:pPr>
      <w:keepNext/>
      <w:keepLines/>
      <w:spacing w:before="120" w:after="120"/>
      <w:outlineLvl w:val="1"/>
    </w:pPr>
    <w:rPr>
      <w:b/>
      <w:color w:val="CC0000"/>
    </w:rPr>
  </w:style>
  <w:style w:type="paragraph" w:styleId="Ttulo3">
    <w:name w:val="heading 3"/>
    <w:basedOn w:val="Normal"/>
    <w:next w:val="Normal"/>
    <w:link w:val="Ttulo3Car"/>
    <w:autoRedefine/>
    <w:qFormat/>
    <w:rsid w:val="00F119BC"/>
    <w:pPr>
      <w:keepNext/>
      <w:keepLines/>
      <w:spacing w:before="120" w:after="120"/>
      <w:outlineLvl w:val="2"/>
    </w:pPr>
    <w:rPr>
      <w:rFonts w:ascii="Times New Roman" w:hAnsi="Times New Roman" w:cs="Times New Roman"/>
      <w:b/>
    </w:rPr>
  </w:style>
  <w:style w:type="paragraph" w:styleId="Ttulo4">
    <w:name w:val="heading 4"/>
    <w:basedOn w:val="Normal"/>
    <w:next w:val="Normal"/>
    <w:pPr>
      <w:keepNext/>
      <w:keepLines/>
      <w:spacing w:before="280" w:after="80"/>
      <w:outlineLvl w:val="3"/>
    </w:pPr>
    <w:rPr>
      <w:color w:val="666666"/>
    </w:rPr>
  </w:style>
  <w:style w:type="paragraph" w:styleId="Ttulo5">
    <w:name w:val="heading 5"/>
    <w:basedOn w:val="Normal"/>
    <w:next w:val="Normal"/>
    <w:pPr>
      <w:keepNext/>
      <w:keepLines/>
      <w:spacing w:before="240" w:after="80"/>
      <w:outlineLvl w:val="4"/>
    </w:pPr>
    <w:rPr>
      <w:color w:val="666666"/>
      <w:sz w:val="22"/>
      <w:szCs w:val="22"/>
    </w:rPr>
  </w:style>
  <w:style w:type="paragraph" w:styleId="Ttulo6">
    <w:name w:val="heading 6"/>
    <w:basedOn w:val="Normal"/>
    <w:next w:val="Normal"/>
    <w:pPr>
      <w:keepNext/>
      <w:keepLines/>
      <w:spacing w:before="240" w:after="80"/>
      <w:outlineLvl w:val="5"/>
    </w:pPr>
    <w:rPr>
      <w:i/>
      <w:color w:val="666666"/>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paragraph" w:styleId="Textodeglobo">
    <w:name w:val="Balloon Text"/>
    <w:basedOn w:val="Normal"/>
    <w:link w:val="TextodegloboCar"/>
    <w:uiPriority w:val="99"/>
    <w:semiHidden/>
    <w:unhideWhenUsed/>
    <w:rsid w:val="008E4942"/>
    <w:rPr>
      <w:rFonts w:ascii="Tahoma" w:hAnsi="Tahoma" w:cs="Tahoma"/>
      <w:sz w:val="16"/>
      <w:szCs w:val="16"/>
    </w:rPr>
  </w:style>
  <w:style w:type="character" w:customStyle="1" w:styleId="TextodegloboCar">
    <w:name w:val="Texto de globo Car"/>
    <w:basedOn w:val="Fuentedeprrafopredeter"/>
    <w:link w:val="Textodeglobo"/>
    <w:uiPriority w:val="99"/>
    <w:semiHidden/>
    <w:rsid w:val="008E4942"/>
    <w:rPr>
      <w:rFonts w:ascii="Tahoma" w:hAnsi="Tahoma" w:cs="Tahoma"/>
      <w:sz w:val="16"/>
      <w:szCs w:val="16"/>
    </w:rPr>
  </w:style>
  <w:style w:type="paragraph" w:styleId="Encabezado">
    <w:name w:val="header"/>
    <w:basedOn w:val="Normal"/>
    <w:link w:val="EncabezadoCar"/>
    <w:uiPriority w:val="99"/>
    <w:unhideWhenUsed/>
    <w:rsid w:val="002F2F56"/>
    <w:pPr>
      <w:tabs>
        <w:tab w:val="center" w:pos="4419"/>
        <w:tab w:val="right" w:pos="8838"/>
      </w:tabs>
    </w:pPr>
  </w:style>
  <w:style w:type="character" w:customStyle="1" w:styleId="EncabezadoCar">
    <w:name w:val="Encabezado Car"/>
    <w:basedOn w:val="Fuentedeprrafopredeter"/>
    <w:link w:val="Encabezado"/>
    <w:uiPriority w:val="99"/>
    <w:rsid w:val="002F2F56"/>
  </w:style>
  <w:style w:type="paragraph" w:styleId="Piedepgina">
    <w:name w:val="footer"/>
    <w:basedOn w:val="Normal"/>
    <w:link w:val="PiedepginaCar"/>
    <w:uiPriority w:val="99"/>
    <w:unhideWhenUsed/>
    <w:rsid w:val="002F2F56"/>
    <w:pPr>
      <w:tabs>
        <w:tab w:val="center" w:pos="4419"/>
        <w:tab w:val="right" w:pos="8838"/>
      </w:tabs>
    </w:pPr>
  </w:style>
  <w:style w:type="character" w:customStyle="1" w:styleId="PiedepginaCar">
    <w:name w:val="Pie de página Car"/>
    <w:basedOn w:val="Fuentedeprrafopredeter"/>
    <w:link w:val="Piedepgina"/>
    <w:uiPriority w:val="99"/>
    <w:rsid w:val="002F2F56"/>
  </w:style>
  <w:style w:type="paragraph" w:styleId="Sinespaciado">
    <w:name w:val="No Spacing"/>
    <w:basedOn w:val="Normal"/>
    <w:link w:val="SinespaciadoCar"/>
    <w:uiPriority w:val="1"/>
    <w:qFormat/>
    <w:rsid w:val="000C149C"/>
    <w:pPr>
      <w:jc w:val="left"/>
    </w:pPr>
    <w:rPr>
      <w:rFonts w:ascii="Calibri" w:eastAsia="Times New Roman" w:hAnsi="Calibri" w:cs="Times New Roman"/>
      <w:sz w:val="22"/>
      <w:szCs w:val="22"/>
      <w:lang w:val="es-CO" w:eastAsia="en-US"/>
    </w:rPr>
  </w:style>
  <w:style w:type="character" w:customStyle="1" w:styleId="SinespaciadoCar">
    <w:name w:val="Sin espaciado Car"/>
    <w:basedOn w:val="Fuentedeprrafopredeter"/>
    <w:link w:val="Sinespaciado"/>
    <w:uiPriority w:val="1"/>
    <w:rsid w:val="000C149C"/>
    <w:rPr>
      <w:rFonts w:ascii="Calibri" w:eastAsia="Times New Roman" w:hAnsi="Calibri" w:cs="Times New Roman"/>
      <w:sz w:val="22"/>
      <w:szCs w:val="22"/>
      <w:lang w:val="es-CO" w:eastAsia="en-US"/>
    </w:rPr>
  </w:style>
  <w:style w:type="character" w:styleId="nfasis">
    <w:name w:val="Emphasis"/>
    <w:uiPriority w:val="20"/>
    <w:qFormat/>
    <w:rsid w:val="005232BF"/>
    <w:rPr>
      <w:b/>
      <w:bCs/>
      <w:i/>
      <w:iCs/>
      <w:spacing w:val="10"/>
      <w:bdr w:val="none" w:sz="0" w:space="0" w:color="auto"/>
      <w:shd w:val="clear" w:color="auto" w:fill="auto"/>
    </w:rPr>
  </w:style>
  <w:style w:type="paragraph" w:styleId="Descripcin">
    <w:name w:val="caption"/>
    <w:basedOn w:val="Normal"/>
    <w:next w:val="Normal"/>
    <w:uiPriority w:val="35"/>
    <w:unhideWhenUsed/>
    <w:qFormat/>
    <w:rsid w:val="00944C3F"/>
    <w:pPr>
      <w:spacing w:after="200"/>
    </w:pPr>
    <w:rPr>
      <w:b/>
      <w:bCs/>
      <w:color w:val="4F81BD" w:themeColor="accent1"/>
      <w:sz w:val="18"/>
      <w:szCs w:val="18"/>
    </w:rPr>
  </w:style>
  <w:style w:type="paragraph" w:styleId="Prrafodelista">
    <w:name w:val="List Paragraph"/>
    <w:aliases w:val="Bolita,Párrafo de lista2,Párrafo de lista3,Párrafo de lista21,BOLA,Correción viñeta del guión,BOLADEF,HOJA,Guión,Párrafo de lista31,Titulo 8,Párrafo de lista5,Colorful List - Accent 11,Colorful List Accent 1,Viñeta 2,Nivel 10,Bola"/>
    <w:basedOn w:val="Normal"/>
    <w:link w:val="PrrafodelistaCar"/>
    <w:uiPriority w:val="34"/>
    <w:qFormat/>
    <w:rsid w:val="00EC06F7"/>
    <w:pPr>
      <w:spacing w:after="200" w:line="276" w:lineRule="auto"/>
      <w:ind w:left="720"/>
      <w:contextualSpacing/>
      <w:jc w:val="left"/>
    </w:pPr>
    <w:rPr>
      <w:rFonts w:ascii="Calibri" w:eastAsia="Times New Roman" w:hAnsi="Calibri" w:cs="Times New Roman"/>
      <w:sz w:val="22"/>
      <w:szCs w:val="22"/>
      <w:lang w:val="es-CO" w:eastAsia="en-US"/>
    </w:rPr>
  </w:style>
  <w:style w:type="character" w:customStyle="1" w:styleId="PrrafodelistaCar">
    <w:name w:val="Párrafo de lista Car"/>
    <w:aliases w:val="Bolita Car,Párrafo de lista2 Car,Párrafo de lista3 Car,Párrafo de lista21 Car,BOLA Car,Correción viñeta del guión Car,BOLADEF Car,HOJA Car,Guión Car,Párrafo de lista31 Car,Titulo 8 Car,Párrafo de lista5 Car,Viñeta 2 Car,Nivel 10 Car"/>
    <w:link w:val="Prrafodelista"/>
    <w:uiPriority w:val="34"/>
    <w:rsid w:val="00EC06F7"/>
    <w:rPr>
      <w:rFonts w:ascii="Calibri" w:eastAsia="Times New Roman" w:hAnsi="Calibri" w:cs="Times New Roman"/>
      <w:sz w:val="22"/>
      <w:szCs w:val="22"/>
      <w:lang w:val="es-CO" w:eastAsia="en-US"/>
    </w:rPr>
  </w:style>
  <w:style w:type="character" w:styleId="Hipervnculo">
    <w:name w:val="Hyperlink"/>
    <w:basedOn w:val="Fuentedeprrafopredeter"/>
    <w:uiPriority w:val="99"/>
    <w:unhideWhenUsed/>
    <w:rsid w:val="0098388C"/>
    <w:rPr>
      <w:color w:val="0000FF" w:themeColor="hyperlink"/>
      <w:u w:val="single"/>
    </w:rPr>
  </w:style>
  <w:style w:type="paragraph" w:styleId="NormalWeb">
    <w:name w:val="Normal (Web)"/>
    <w:basedOn w:val="Normal"/>
    <w:uiPriority w:val="99"/>
    <w:unhideWhenUsed/>
    <w:rsid w:val="0098388C"/>
    <w:pPr>
      <w:spacing w:before="100" w:beforeAutospacing="1" w:after="100" w:afterAutospacing="1"/>
      <w:jc w:val="left"/>
    </w:pPr>
    <w:rPr>
      <w:rFonts w:ascii="Times New Roman" w:eastAsia="Times New Roman" w:hAnsi="Times New Roman" w:cs="Times New Roman"/>
      <w:lang w:val="es-CO"/>
    </w:rPr>
  </w:style>
  <w:style w:type="character" w:customStyle="1" w:styleId="il">
    <w:name w:val="il"/>
    <w:basedOn w:val="Fuentedeprrafopredeter"/>
    <w:rsid w:val="00D64905"/>
  </w:style>
  <w:style w:type="character" w:styleId="Hipervnculovisitado">
    <w:name w:val="FollowedHyperlink"/>
    <w:basedOn w:val="Fuentedeprrafopredeter"/>
    <w:uiPriority w:val="99"/>
    <w:semiHidden/>
    <w:unhideWhenUsed/>
    <w:rsid w:val="00D929FE"/>
    <w:rPr>
      <w:color w:val="800080" w:themeColor="followedHyperlink"/>
      <w:u w:val="single"/>
    </w:rPr>
  </w:style>
  <w:style w:type="paragraph" w:styleId="TDC1">
    <w:name w:val="toc 1"/>
    <w:basedOn w:val="Normal"/>
    <w:next w:val="Normal"/>
    <w:autoRedefine/>
    <w:uiPriority w:val="39"/>
    <w:unhideWhenUsed/>
    <w:rsid w:val="00CC66CB"/>
    <w:pPr>
      <w:spacing w:after="100"/>
    </w:pPr>
  </w:style>
  <w:style w:type="paragraph" w:styleId="TDC2">
    <w:name w:val="toc 2"/>
    <w:basedOn w:val="Normal"/>
    <w:next w:val="Normal"/>
    <w:autoRedefine/>
    <w:uiPriority w:val="39"/>
    <w:unhideWhenUsed/>
    <w:rsid w:val="00CC66CB"/>
    <w:pPr>
      <w:spacing w:after="100"/>
      <w:ind w:left="240"/>
    </w:pPr>
  </w:style>
  <w:style w:type="paragraph" w:styleId="TDC3">
    <w:name w:val="toc 3"/>
    <w:basedOn w:val="Normal"/>
    <w:next w:val="Normal"/>
    <w:autoRedefine/>
    <w:uiPriority w:val="39"/>
    <w:unhideWhenUsed/>
    <w:rsid w:val="00CC66CB"/>
    <w:pPr>
      <w:spacing w:after="100"/>
      <w:ind w:left="480"/>
    </w:pPr>
  </w:style>
  <w:style w:type="table" w:styleId="Tablaconcuadrcula">
    <w:name w:val="Table Grid"/>
    <w:basedOn w:val="Tablanormal"/>
    <w:uiPriority w:val="59"/>
    <w:rsid w:val="006E31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724B8E"/>
    <w:pPr>
      <w:autoSpaceDE w:val="0"/>
      <w:autoSpaceDN w:val="0"/>
      <w:adjustRightInd w:val="0"/>
      <w:jc w:val="left"/>
    </w:pPr>
    <w:rPr>
      <w:rFonts w:ascii="Calibri" w:eastAsiaTheme="minorHAnsi" w:hAnsi="Calibri" w:cs="Calibri"/>
      <w:color w:val="000000"/>
      <w:lang w:val="es-CO" w:eastAsia="en-US"/>
    </w:rPr>
  </w:style>
  <w:style w:type="paragraph" w:styleId="Tabladeilustraciones">
    <w:name w:val="table of figures"/>
    <w:basedOn w:val="Normal"/>
    <w:next w:val="Normal"/>
    <w:uiPriority w:val="99"/>
    <w:unhideWhenUsed/>
    <w:rsid w:val="008D621C"/>
  </w:style>
  <w:style w:type="paragraph" w:styleId="Encabezadodelista">
    <w:name w:val="toa heading"/>
    <w:basedOn w:val="Normal"/>
    <w:next w:val="Normal"/>
    <w:uiPriority w:val="99"/>
    <w:semiHidden/>
    <w:unhideWhenUsed/>
    <w:rsid w:val="008D621C"/>
    <w:pPr>
      <w:spacing w:before="120"/>
    </w:pPr>
    <w:rPr>
      <w:rFonts w:asciiTheme="majorHAnsi" w:eastAsiaTheme="majorEastAsia" w:hAnsiTheme="majorHAnsi" w:cstheme="majorBidi"/>
      <w:b/>
      <w:bCs/>
    </w:rPr>
  </w:style>
  <w:style w:type="character" w:customStyle="1" w:styleId="ilfuvd">
    <w:name w:val="ilfuvd"/>
    <w:basedOn w:val="Fuentedeprrafopredeter"/>
    <w:rsid w:val="00DD2692"/>
  </w:style>
  <w:style w:type="character" w:customStyle="1" w:styleId="Ttulo3Car">
    <w:name w:val="Título 3 Car"/>
    <w:basedOn w:val="Fuentedeprrafopredeter"/>
    <w:link w:val="Ttulo3"/>
    <w:rsid w:val="00F119BC"/>
    <w:rPr>
      <w:rFonts w:ascii="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0883">
      <w:bodyDiv w:val="1"/>
      <w:marLeft w:val="0"/>
      <w:marRight w:val="0"/>
      <w:marTop w:val="0"/>
      <w:marBottom w:val="0"/>
      <w:divBdr>
        <w:top w:val="none" w:sz="0" w:space="0" w:color="auto"/>
        <w:left w:val="none" w:sz="0" w:space="0" w:color="auto"/>
        <w:bottom w:val="none" w:sz="0" w:space="0" w:color="auto"/>
        <w:right w:val="none" w:sz="0" w:space="0" w:color="auto"/>
      </w:divBdr>
      <w:divsChild>
        <w:div w:id="131801116">
          <w:marLeft w:val="0"/>
          <w:marRight w:val="0"/>
          <w:marTop w:val="0"/>
          <w:marBottom w:val="0"/>
          <w:divBdr>
            <w:top w:val="none" w:sz="0" w:space="0" w:color="auto"/>
            <w:left w:val="none" w:sz="0" w:space="0" w:color="auto"/>
            <w:bottom w:val="none" w:sz="0" w:space="0" w:color="auto"/>
            <w:right w:val="none" w:sz="0" w:space="0" w:color="auto"/>
          </w:divBdr>
        </w:div>
      </w:divsChild>
    </w:div>
    <w:div w:id="48040547">
      <w:bodyDiv w:val="1"/>
      <w:marLeft w:val="0"/>
      <w:marRight w:val="0"/>
      <w:marTop w:val="0"/>
      <w:marBottom w:val="0"/>
      <w:divBdr>
        <w:top w:val="none" w:sz="0" w:space="0" w:color="auto"/>
        <w:left w:val="none" w:sz="0" w:space="0" w:color="auto"/>
        <w:bottom w:val="none" w:sz="0" w:space="0" w:color="auto"/>
        <w:right w:val="none" w:sz="0" w:space="0" w:color="auto"/>
      </w:divBdr>
    </w:div>
    <w:div w:id="61947430">
      <w:bodyDiv w:val="1"/>
      <w:marLeft w:val="0"/>
      <w:marRight w:val="0"/>
      <w:marTop w:val="0"/>
      <w:marBottom w:val="0"/>
      <w:divBdr>
        <w:top w:val="none" w:sz="0" w:space="0" w:color="auto"/>
        <w:left w:val="none" w:sz="0" w:space="0" w:color="auto"/>
        <w:bottom w:val="none" w:sz="0" w:space="0" w:color="auto"/>
        <w:right w:val="none" w:sz="0" w:space="0" w:color="auto"/>
      </w:divBdr>
    </w:div>
    <w:div w:id="271862280">
      <w:bodyDiv w:val="1"/>
      <w:marLeft w:val="0"/>
      <w:marRight w:val="0"/>
      <w:marTop w:val="0"/>
      <w:marBottom w:val="0"/>
      <w:divBdr>
        <w:top w:val="none" w:sz="0" w:space="0" w:color="auto"/>
        <w:left w:val="none" w:sz="0" w:space="0" w:color="auto"/>
        <w:bottom w:val="none" w:sz="0" w:space="0" w:color="auto"/>
        <w:right w:val="none" w:sz="0" w:space="0" w:color="auto"/>
      </w:divBdr>
    </w:div>
    <w:div w:id="305470636">
      <w:bodyDiv w:val="1"/>
      <w:marLeft w:val="0"/>
      <w:marRight w:val="0"/>
      <w:marTop w:val="0"/>
      <w:marBottom w:val="0"/>
      <w:divBdr>
        <w:top w:val="none" w:sz="0" w:space="0" w:color="auto"/>
        <w:left w:val="none" w:sz="0" w:space="0" w:color="auto"/>
        <w:bottom w:val="none" w:sz="0" w:space="0" w:color="auto"/>
        <w:right w:val="none" w:sz="0" w:space="0" w:color="auto"/>
      </w:divBdr>
    </w:div>
    <w:div w:id="401635171">
      <w:bodyDiv w:val="1"/>
      <w:marLeft w:val="0"/>
      <w:marRight w:val="0"/>
      <w:marTop w:val="0"/>
      <w:marBottom w:val="0"/>
      <w:divBdr>
        <w:top w:val="none" w:sz="0" w:space="0" w:color="auto"/>
        <w:left w:val="none" w:sz="0" w:space="0" w:color="auto"/>
        <w:bottom w:val="none" w:sz="0" w:space="0" w:color="auto"/>
        <w:right w:val="none" w:sz="0" w:space="0" w:color="auto"/>
      </w:divBdr>
    </w:div>
    <w:div w:id="546452210">
      <w:bodyDiv w:val="1"/>
      <w:marLeft w:val="0"/>
      <w:marRight w:val="0"/>
      <w:marTop w:val="0"/>
      <w:marBottom w:val="0"/>
      <w:divBdr>
        <w:top w:val="none" w:sz="0" w:space="0" w:color="auto"/>
        <w:left w:val="none" w:sz="0" w:space="0" w:color="auto"/>
        <w:bottom w:val="none" w:sz="0" w:space="0" w:color="auto"/>
        <w:right w:val="none" w:sz="0" w:space="0" w:color="auto"/>
      </w:divBdr>
      <w:divsChild>
        <w:div w:id="384646355">
          <w:marLeft w:val="0"/>
          <w:marRight w:val="0"/>
          <w:marTop w:val="0"/>
          <w:marBottom w:val="0"/>
          <w:divBdr>
            <w:top w:val="none" w:sz="0" w:space="0" w:color="auto"/>
            <w:left w:val="none" w:sz="0" w:space="0" w:color="auto"/>
            <w:bottom w:val="none" w:sz="0" w:space="0" w:color="auto"/>
            <w:right w:val="none" w:sz="0" w:space="0" w:color="auto"/>
          </w:divBdr>
        </w:div>
      </w:divsChild>
    </w:div>
    <w:div w:id="724642062">
      <w:bodyDiv w:val="1"/>
      <w:marLeft w:val="0"/>
      <w:marRight w:val="0"/>
      <w:marTop w:val="0"/>
      <w:marBottom w:val="0"/>
      <w:divBdr>
        <w:top w:val="none" w:sz="0" w:space="0" w:color="auto"/>
        <w:left w:val="none" w:sz="0" w:space="0" w:color="auto"/>
        <w:bottom w:val="none" w:sz="0" w:space="0" w:color="auto"/>
        <w:right w:val="none" w:sz="0" w:space="0" w:color="auto"/>
      </w:divBdr>
      <w:divsChild>
        <w:div w:id="1246720145">
          <w:marLeft w:val="0"/>
          <w:marRight w:val="0"/>
          <w:marTop w:val="0"/>
          <w:marBottom w:val="0"/>
          <w:divBdr>
            <w:top w:val="none" w:sz="0" w:space="0" w:color="auto"/>
            <w:left w:val="none" w:sz="0" w:space="0" w:color="auto"/>
            <w:bottom w:val="none" w:sz="0" w:space="0" w:color="auto"/>
            <w:right w:val="none" w:sz="0" w:space="0" w:color="auto"/>
          </w:divBdr>
        </w:div>
      </w:divsChild>
    </w:div>
    <w:div w:id="771167154">
      <w:bodyDiv w:val="1"/>
      <w:marLeft w:val="0"/>
      <w:marRight w:val="0"/>
      <w:marTop w:val="0"/>
      <w:marBottom w:val="0"/>
      <w:divBdr>
        <w:top w:val="none" w:sz="0" w:space="0" w:color="auto"/>
        <w:left w:val="none" w:sz="0" w:space="0" w:color="auto"/>
        <w:bottom w:val="none" w:sz="0" w:space="0" w:color="auto"/>
        <w:right w:val="none" w:sz="0" w:space="0" w:color="auto"/>
      </w:divBdr>
    </w:div>
    <w:div w:id="834492691">
      <w:bodyDiv w:val="1"/>
      <w:marLeft w:val="0"/>
      <w:marRight w:val="0"/>
      <w:marTop w:val="0"/>
      <w:marBottom w:val="0"/>
      <w:divBdr>
        <w:top w:val="none" w:sz="0" w:space="0" w:color="auto"/>
        <w:left w:val="none" w:sz="0" w:space="0" w:color="auto"/>
        <w:bottom w:val="none" w:sz="0" w:space="0" w:color="auto"/>
        <w:right w:val="none" w:sz="0" w:space="0" w:color="auto"/>
      </w:divBdr>
      <w:divsChild>
        <w:div w:id="168952336">
          <w:marLeft w:val="0"/>
          <w:marRight w:val="0"/>
          <w:marTop w:val="0"/>
          <w:marBottom w:val="0"/>
          <w:divBdr>
            <w:top w:val="none" w:sz="0" w:space="0" w:color="auto"/>
            <w:left w:val="none" w:sz="0" w:space="0" w:color="auto"/>
            <w:bottom w:val="none" w:sz="0" w:space="0" w:color="auto"/>
            <w:right w:val="none" w:sz="0" w:space="0" w:color="auto"/>
          </w:divBdr>
        </w:div>
      </w:divsChild>
    </w:div>
    <w:div w:id="1295216631">
      <w:bodyDiv w:val="1"/>
      <w:marLeft w:val="0"/>
      <w:marRight w:val="0"/>
      <w:marTop w:val="0"/>
      <w:marBottom w:val="0"/>
      <w:divBdr>
        <w:top w:val="none" w:sz="0" w:space="0" w:color="auto"/>
        <w:left w:val="none" w:sz="0" w:space="0" w:color="auto"/>
        <w:bottom w:val="none" w:sz="0" w:space="0" w:color="auto"/>
        <w:right w:val="none" w:sz="0" w:space="0" w:color="auto"/>
      </w:divBdr>
      <w:divsChild>
        <w:div w:id="1677656816">
          <w:marLeft w:val="0"/>
          <w:marRight w:val="0"/>
          <w:marTop w:val="0"/>
          <w:marBottom w:val="0"/>
          <w:divBdr>
            <w:top w:val="none" w:sz="0" w:space="0" w:color="auto"/>
            <w:left w:val="none" w:sz="0" w:space="0" w:color="auto"/>
            <w:bottom w:val="none" w:sz="0" w:space="0" w:color="auto"/>
            <w:right w:val="none" w:sz="0" w:space="0" w:color="auto"/>
          </w:divBdr>
        </w:div>
      </w:divsChild>
    </w:div>
    <w:div w:id="1359425444">
      <w:bodyDiv w:val="1"/>
      <w:marLeft w:val="0"/>
      <w:marRight w:val="0"/>
      <w:marTop w:val="0"/>
      <w:marBottom w:val="0"/>
      <w:divBdr>
        <w:top w:val="none" w:sz="0" w:space="0" w:color="auto"/>
        <w:left w:val="none" w:sz="0" w:space="0" w:color="auto"/>
        <w:bottom w:val="none" w:sz="0" w:space="0" w:color="auto"/>
        <w:right w:val="none" w:sz="0" w:space="0" w:color="auto"/>
      </w:divBdr>
    </w:div>
    <w:div w:id="1421639416">
      <w:bodyDiv w:val="1"/>
      <w:marLeft w:val="0"/>
      <w:marRight w:val="0"/>
      <w:marTop w:val="0"/>
      <w:marBottom w:val="0"/>
      <w:divBdr>
        <w:top w:val="none" w:sz="0" w:space="0" w:color="auto"/>
        <w:left w:val="none" w:sz="0" w:space="0" w:color="auto"/>
        <w:bottom w:val="none" w:sz="0" w:space="0" w:color="auto"/>
        <w:right w:val="none" w:sz="0" w:space="0" w:color="auto"/>
      </w:divBdr>
    </w:div>
    <w:div w:id="1860655362">
      <w:bodyDiv w:val="1"/>
      <w:marLeft w:val="0"/>
      <w:marRight w:val="0"/>
      <w:marTop w:val="0"/>
      <w:marBottom w:val="0"/>
      <w:divBdr>
        <w:top w:val="none" w:sz="0" w:space="0" w:color="auto"/>
        <w:left w:val="none" w:sz="0" w:space="0" w:color="auto"/>
        <w:bottom w:val="none" w:sz="0" w:space="0" w:color="auto"/>
        <w:right w:val="none" w:sz="0" w:space="0" w:color="auto"/>
      </w:divBdr>
    </w:div>
    <w:div w:id="1958483826">
      <w:bodyDiv w:val="1"/>
      <w:marLeft w:val="0"/>
      <w:marRight w:val="0"/>
      <w:marTop w:val="0"/>
      <w:marBottom w:val="0"/>
      <w:divBdr>
        <w:top w:val="none" w:sz="0" w:space="0" w:color="auto"/>
        <w:left w:val="none" w:sz="0" w:space="0" w:color="auto"/>
        <w:bottom w:val="none" w:sz="0" w:space="0" w:color="auto"/>
        <w:right w:val="none" w:sz="0" w:space="0" w:color="auto"/>
      </w:divBdr>
    </w:div>
    <w:div w:id="1989087752">
      <w:bodyDiv w:val="1"/>
      <w:marLeft w:val="0"/>
      <w:marRight w:val="0"/>
      <w:marTop w:val="0"/>
      <w:marBottom w:val="0"/>
      <w:divBdr>
        <w:top w:val="none" w:sz="0" w:space="0" w:color="auto"/>
        <w:left w:val="none" w:sz="0" w:space="0" w:color="auto"/>
        <w:bottom w:val="none" w:sz="0" w:space="0" w:color="auto"/>
        <w:right w:val="none" w:sz="0" w:space="0" w:color="auto"/>
      </w:divBdr>
    </w:div>
    <w:div w:id="2040083289">
      <w:bodyDiv w:val="1"/>
      <w:marLeft w:val="0"/>
      <w:marRight w:val="0"/>
      <w:marTop w:val="0"/>
      <w:marBottom w:val="0"/>
      <w:divBdr>
        <w:top w:val="none" w:sz="0" w:space="0" w:color="auto"/>
        <w:left w:val="none" w:sz="0" w:space="0" w:color="auto"/>
        <w:bottom w:val="none" w:sz="0" w:space="0" w:color="auto"/>
        <w:right w:val="none" w:sz="0" w:space="0" w:color="auto"/>
      </w:divBdr>
    </w:div>
    <w:div w:id="2069986693">
      <w:bodyDiv w:val="1"/>
      <w:marLeft w:val="0"/>
      <w:marRight w:val="0"/>
      <w:marTop w:val="0"/>
      <w:marBottom w:val="0"/>
      <w:divBdr>
        <w:top w:val="none" w:sz="0" w:space="0" w:color="auto"/>
        <w:left w:val="none" w:sz="0" w:space="0" w:color="auto"/>
        <w:bottom w:val="none" w:sz="0" w:space="0" w:color="auto"/>
        <w:right w:val="none" w:sz="0" w:space="0" w:color="auto"/>
      </w:divBdr>
      <w:divsChild>
        <w:div w:id="195510421">
          <w:marLeft w:val="0"/>
          <w:marRight w:val="0"/>
          <w:marTop w:val="0"/>
          <w:marBottom w:val="0"/>
          <w:divBdr>
            <w:top w:val="none" w:sz="0" w:space="0" w:color="auto"/>
            <w:left w:val="none" w:sz="0" w:space="0" w:color="auto"/>
            <w:bottom w:val="none" w:sz="0" w:space="0" w:color="auto"/>
            <w:right w:val="none" w:sz="0" w:space="0" w:color="auto"/>
          </w:divBdr>
        </w:div>
      </w:divsChild>
    </w:div>
    <w:div w:id="2104839662">
      <w:bodyDiv w:val="1"/>
      <w:marLeft w:val="0"/>
      <w:marRight w:val="0"/>
      <w:marTop w:val="0"/>
      <w:marBottom w:val="0"/>
      <w:divBdr>
        <w:top w:val="none" w:sz="0" w:space="0" w:color="auto"/>
        <w:left w:val="none" w:sz="0" w:space="0" w:color="auto"/>
        <w:bottom w:val="none" w:sz="0" w:space="0" w:color="auto"/>
        <w:right w:val="none" w:sz="0" w:space="0" w:color="auto"/>
      </w:divBdr>
      <w:divsChild>
        <w:div w:id="9929548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ocs.google.com/spreadsheets/d/1y4rPXnH_2vltrr2CzcYKYXJmQn99uRLqjVbGY8YFloA/edit?usp=sharing"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Mas00</b:Tag>
    <b:SourceType>Book</b:SourceType>
    <b:Guid>{53F9072D-7136-4A80-9C1C-03119DA0E941}</b:Guid>
    <b:Title>Sustentabilidad y manejo de recursos naturales: el marco de evaluación MESMIS.</b:Title>
    <b:Year>2000</b:Year>
    <b:City>México</b:City>
    <b:Publisher>Mundi-prensa</b:Publisher>
    <b:Author>
      <b:Author>
        <b:NameList>
          <b:Person>
            <b:Last>Masera</b:Last>
            <b:First>O</b:First>
          </b:Person>
          <b:Person>
            <b:Last>Astier</b:Last>
            <b:First>M</b:First>
          </b:Person>
          <b:Person>
            <b:Last>López-Ridaura</b:Last>
            <b:First>S</b:First>
          </b:Person>
        </b:NameList>
      </b:Author>
    </b:Author>
    <b:RefOrder>3</b:RefOrder>
  </b:Source>
</b:Sources>
</file>

<file path=customXml/itemProps1.xml><?xml version="1.0" encoding="utf-8"?>
<ds:datastoreItem xmlns:ds="http://schemas.openxmlformats.org/officeDocument/2006/customXml" ds:itemID="{13CD5E20-E0BA-409E-AC4B-591848553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2474</Words>
  <Characters>13611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Paula Estupiñan Tiuso</dc:creator>
  <cp:lastModifiedBy>user</cp:lastModifiedBy>
  <cp:revision>7</cp:revision>
  <cp:lastPrinted>2019-06-17T18:44:00Z</cp:lastPrinted>
  <dcterms:created xsi:type="dcterms:W3CDTF">2020-06-24T15:20:00Z</dcterms:created>
  <dcterms:modified xsi:type="dcterms:W3CDTF">2020-06-24T15:27:00Z</dcterms:modified>
</cp:coreProperties>
</file>