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2CA" w:rsidRPr="00A75160" w:rsidRDefault="002B52CA">
      <w:pPr>
        <w:rPr>
          <w:rFonts w:ascii="Arial" w:hAnsi="Arial" w:cs="Arial"/>
          <w:sz w:val="24"/>
          <w:szCs w:val="24"/>
        </w:rPr>
      </w:pPr>
    </w:p>
    <w:p w:rsidR="00401996" w:rsidRPr="00A75160" w:rsidRDefault="00401996" w:rsidP="00401996">
      <w:pPr>
        <w:jc w:val="center"/>
        <w:rPr>
          <w:rFonts w:ascii="Arial" w:hAnsi="Arial" w:cs="Arial"/>
          <w:b/>
          <w:sz w:val="24"/>
          <w:szCs w:val="24"/>
        </w:rPr>
      </w:pPr>
      <w:r w:rsidRPr="00A75160">
        <w:rPr>
          <w:rFonts w:ascii="Arial" w:hAnsi="Arial" w:cs="Arial"/>
          <w:b/>
          <w:sz w:val="24"/>
          <w:szCs w:val="24"/>
        </w:rPr>
        <w:t>INFORME DE SEGUIMIENTO EKOGUI</w:t>
      </w:r>
    </w:p>
    <w:p w:rsidR="00401996" w:rsidRPr="00A75160" w:rsidRDefault="00401996" w:rsidP="00401996">
      <w:pPr>
        <w:jc w:val="center"/>
        <w:rPr>
          <w:rFonts w:ascii="Arial" w:hAnsi="Arial" w:cs="Arial"/>
          <w:b/>
          <w:sz w:val="24"/>
          <w:szCs w:val="24"/>
        </w:rPr>
      </w:pPr>
      <w:r w:rsidRPr="00A75160">
        <w:rPr>
          <w:rFonts w:ascii="Arial" w:hAnsi="Arial" w:cs="Arial"/>
          <w:b/>
          <w:sz w:val="24"/>
          <w:szCs w:val="24"/>
        </w:rPr>
        <w:t>SEGUNDO SEMESTRE 2018</w:t>
      </w:r>
    </w:p>
    <w:p w:rsidR="00401996" w:rsidRPr="00A75160" w:rsidRDefault="00401996" w:rsidP="00401996">
      <w:pPr>
        <w:jc w:val="center"/>
        <w:rPr>
          <w:rFonts w:ascii="Arial" w:hAnsi="Arial" w:cs="Arial"/>
          <w:b/>
          <w:sz w:val="24"/>
          <w:szCs w:val="24"/>
        </w:rPr>
      </w:pPr>
    </w:p>
    <w:p w:rsidR="00401996" w:rsidRPr="00A75160" w:rsidRDefault="00401996" w:rsidP="00401996">
      <w:pPr>
        <w:jc w:val="center"/>
        <w:rPr>
          <w:rFonts w:ascii="Arial" w:hAnsi="Arial" w:cs="Arial"/>
          <w:b/>
          <w:sz w:val="24"/>
          <w:szCs w:val="24"/>
        </w:rPr>
      </w:pPr>
    </w:p>
    <w:p w:rsidR="00401996" w:rsidRPr="00A75160" w:rsidRDefault="00401996" w:rsidP="00401996">
      <w:pPr>
        <w:jc w:val="center"/>
        <w:rPr>
          <w:rFonts w:ascii="Arial" w:hAnsi="Arial" w:cs="Arial"/>
          <w:b/>
          <w:sz w:val="24"/>
          <w:szCs w:val="24"/>
        </w:rPr>
      </w:pPr>
    </w:p>
    <w:p w:rsidR="00401996" w:rsidRPr="00A75160" w:rsidRDefault="00401996" w:rsidP="00401996">
      <w:pPr>
        <w:jc w:val="center"/>
        <w:rPr>
          <w:rFonts w:ascii="Arial" w:hAnsi="Arial" w:cs="Arial"/>
          <w:b/>
          <w:sz w:val="24"/>
          <w:szCs w:val="24"/>
        </w:rPr>
      </w:pPr>
    </w:p>
    <w:p w:rsidR="00401996" w:rsidRPr="00A75160" w:rsidRDefault="00401996" w:rsidP="00401996">
      <w:pPr>
        <w:jc w:val="center"/>
        <w:rPr>
          <w:rFonts w:ascii="Arial" w:hAnsi="Arial" w:cs="Arial"/>
          <w:b/>
          <w:sz w:val="24"/>
          <w:szCs w:val="24"/>
        </w:rPr>
      </w:pPr>
    </w:p>
    <w:p w:rsidR="00401996" w:rsidRPr="00A75160" w:rsidRDefault="00401996" w:rsidP="00401996">
      <w:pPr>
        <w:rPr>
          <w:rFonts w:ascii="Arial" w:hAnsi="Arial" w:cs="Arial"/>
          <w:b/>
          <w:sz w:val="24"/>
          <w:szCs w:val="24"/>
        </w:rPr>
      </w:pPr>
    </w:p>
    <w:p w:rsidR="00401996" w:rsidRPr="00A75160" w:rsidRDefault="00401996" w:rsidP="00401996">
      <w:pPr>
        <w:jc w:val="center"/>
        <w:rPr>
          <w:rFonts w:ascii="Arial" w:hAnsi="Arial" w:cs="Arial"/>
          <w:b/>
          <w:sz w:val="24"/>
          <w:szCs w:val="24"/>
        </w:rPr>
      </w:pPr>
      <w:r w:rsidRPr="00A75160">
        <w:rPr>
          <w:rFonts w:ascii="Arial" w:hAnsi="Arial" w:cs="Arial"/>
          <w:b/>
          <w:sz w:val="24"/>
          <w:szCs w:val="24"/>
        </w:rPr>
        <w:t>CLARA NATALIA ROZO FORERO</w:t>
      </w:r>
    </w:p>
    <w:p w:rsidR="00401996" w:rsidRPr="00A75160" w:rsidRDefault="00401996" w:rsidP="00401996">
      <w:pPr>
        <w:jc w:val="center"/>
        <w:rPr>
          <w:rFonts w:ascii="Arial" w:hAnsi="Arial" w:cs="Arial"/>
          <w:b/>
          <w:sz w:val="24"/>
          <w:szCs w:val="24"/>
        </w:rPr>
      </w:pPr>
      <w:r w:rsidRPr="00A75160">
        <w:rPr>
          <w:rFonts w:ascii="Arial" w:hAnsi="Arial" w:cs="Arial"/>
          <w:b/>
          <w:sz w:val="24"/>
          <w:szCs w:val="24"/>
        </w:rPr>
        <w:t xml:space="preserve">Profesional Control Interno de Gestión  </w:t>
      </w:r>
    </w:p>
    <w:p w:rsidR="00401996" w:rsidRPr="00A75160" w:rsidRDefault="00401996" w:rsidP="00401996">
      <w:pPr>
        <w:jc w:val="center"/>
        <w:rPr>
          <w:rFonts w:ascii="Arial" w:hAnsi="Arial" w:cs="Arial"/>
          <w:b/>
          <w:sz w:val="24"/>
          <w:szCs w:val="24"/>
        </w:rPr>
      </w:pPr>
    </w:p>
    <w:p w:rsidR="00401996" w:rsidRPr="00A75160" w:rsidRDefault="00401996" w:rsidP="00401996">
      <w:pPr>
        <w:jc w:val="center"/>
        <w:rPr>
          <w:rFonts w:ascii="Arial" w:hAnsi="Arial" w:cs="Arial"/>
          <w:b/>
          <w:sz w:val="24"/>
          <w:szCs w:val="24"/>
        </w:rPr>
      </w:pPr>
    </w:p>
    <w:p w:rsidR="00401996" w:rsidRPr="00A75160" w:rsidRDefault="00401996" w:rsidP="00401996">
      <w:pPr>
        <w:rPr>
          <w:rFonts w:ascii="Arial" w:hAnsi="Arial" w:cs="Arial"/>
          <w:b/>
          <w:sz w:val="24"/>
          <w:szCs w:val="24"/>
        </w:rPr>
      </w:pPr>
    </w:p>
    <w:p w:rsidR="00401996" w:rsidRPr="00A75160" w:rsidRDefault="00401996" w:rsidP="00401996">
      <w:pPr>
        <w:jc w:val="center"/>
        <w:rPr>
          <w:rFonts w:ascii="Arial" w:hAnsi="Arial" w:cs="Arial"/>
          <w:b/>
          <w:sz w:val="24"/>
          <w:szCs w:val="24"/>
        </w:rPr>
      </w:pPr>
    </w:p>
    <w:p w:rsidR="00401996" w:rsidRPr="00A75160" w:rsidRDefault="00401996" w:rsidP="00401996">
      <w:pPr>
        <w:jc w:val="center"/>
        <w:rPr>
          <w:rFonts w:ascii="Arial" w:hAnsi="Arial" w:cs="Arial"/>
          <w:b/>
          <w:sz w:val="24"/>
          <w:szCs w:val="24"/>
        </w:rPr>
      </w:pPr>
    </w:p>
    <w:p w:rsidR="00401996" w:rsidRPr="00A75160" w:rsidRDefault="00401996" w:rsidP="00401996">
      <w:pPr>
        <w:rPr>
          <w:rFonts w:ascii="Arial" w:hAnsi="Arial" w:cs="Arial"/>
          <w:b/>
          <w:sz w:val="24"/>
          <w:szCs w:val="24"/>
        </w:rPr>
      </w:pPr>
    </w:p>
    <w:p w:rsidR="00401996" w:rsidRPr="00A75160" w:rsidRDefault="00401996" w:rsidP="00401996">
      <w:pPr>
        <w:jc w:val="center"/>
        <w:rPr>
          <w:rFonts w:ascii="Arial" w:hAnsi="Arial" w:cs="Arial"/>
          <w:b/>
          <w:sz w:val="24"/>
          <w:szCs w:val="24"/>
        </w:rPr>
      </w:pPr>
      <w:r w:rsidRPr="00A75160">
        <w:rPr>
          <w:rFonts w:ascii="Arial" w:hAnsi="Arial" w:cs="Arial"/>
          <w:b/>
          <w:sz w:val="24"/>
          <w:szCs w:val="24"/>
        </w:rPr>
        <w:t>UNIVERSIDAD DE LOS LLANOS</w:t>
      </w:r>
    </w:p>
    <w:p w:rsidR="00401996" w:rsidRPr="00A75160" w:rsidRDefault="00401996" w:rsidP="00401996">
      <w:pPr>
        <w:jc w:val="center"/>
        <w:rPr>
          <w:rFonts w:ascii="Arial" w:hAnsi="Arial" w:cs="Arial"/>
          <w:b/>
          <w:sz w:val="24"/>
          <w:szCs w:val="24"/>
        </w:rPr>
      </w:pPr>
      <w:r w:rsidRPr="00A75160">
        <w:rPr>
          <w:rFonts w:ascii="Arial" w:hAnsi="Arial" w:cs="Arial"/>
          <w:b/>
          <w:sz w:val="24"/>
          <w:szCs w:val="24"/>
        </w:rPr>
        <w:t>OFICINA DE CONTROL INTERNO Y SEGUIMIENTO</w:t>
      </w:r>
    </w:p>
    <w:p w:rsidR="00401996" w:rsidRPr="00A75160" w:rsidRDefault="00401996" w:rsidP="00401996">
      <w:pPr>
        <w:jc w:val="center"/>
        <w:rPr>
          <w:rFonts w:ascii="Arial" w:hAnsi="Arial" w:cs="Arial"/>
          <w:b/>
          <w:sz w:val="24"/>
          <w:szCs w:val="24"/>
        </w:rPr>
      </w:pPr>
      <w:r w:rsidRPr="00A75160">
        <w:rPr>
          <w:rFonts w:ascii="Arial" w:hAnsi="Arial" w:cs="Arial"/>
          <w:b/>
          <w:sz w:val="24"/>
          <w:szCs w:val="24"/>
        </w:rPr>
        <w:t>VILLAVICENCIO</w:t>
      </w:r>
    </w:p>
    <w:p w:rsidR="00401996" w:rsidRPr="00A75160" w:rsidRDefault="00A75160" w:rsidP="00401996">
      <w:pPr>
        <w:jc w:val="center"/>
        <w:rPr>
          <w:rFonts w:ascii="Arial" w:hAnsi="Arial" w:cs="Arial"/>
          <w:b/>
          <w:sz w:val="24"/>
          <w:szCs w:val="24"/>
        </w:rPr>
      </w:pPr>
      <w:r>
        <w:rPr>
          <w:rFonts w:ascii="Arial" w:hAnsi="Arial" w:cs="Arial"/>
          <w:b/>
          <w:sz w:val="24"/>
          <w:szCs w:val="24"/>
        </w:rPr>
        <w:t>FEBRERO</w:t>
      </w:r>
      <w:r w:rsidR="009127FA" w:rsidRPr="00A75160">
        <w:rPr>
          <w:rFonts w:ascii="Arial" w:hAnsi="Arial" w:cs="Arial"/>
          <w:b/>
          <w:sz w:val="24"/>
          <w:szCs w:val="24"/>
        </w:rPr>
        <w:t xml:space="preserve"> DE 2019</w:t>
      </w:r>
    </w:p>
    <w:p w:rsidR="00401996" w:rsidRPr="00A75160" w:rsidRDefault="00401996" w:rsidP="00B5029B">
      <w:pPr>
        <w:rPr>
          <w:rFonts w:ascii="Arial" w:hAnsi="Arial" w:cs="Arial"/>
          <w:b/>
          <w:sz w:val="24"/>
          <w:szCs w:val="24"/>
        </w:rPr>
      </w:pPr>
    </w:p>
    <w:p w:rsidR="00401996" w:rsidRPr="00A75160" w:rsidRDefault="00401996" w:rsidP="00401996">
      <w:pPr>
        <w:jc w:val="center"/>
        <w:rPr>
          <w:rFonts w:ascii="Arial" w:hAnsi="Arial" w:cs="Arial"/>
          <w:b/>
          <w:sz w:val="24"/>
          <w:szCs w:val="24"/>
        </w:rPr>
      </w:pPr>
      <w:r w:rsidRPr="00A75160">
        <w:rPr>
          <w:rFonts w:ascii="Arial" w:hAnsi="Arial" w:cs="Arial"/>
          <w:b/>
          <w:sz w:val="24"/>
          <w:szCs w:val="24"/>
        </w:rPr>
        <w:lastRenderedPageBreak/>
        <w:t>CERTIFICACIÓN</w:t>
      </w:r>
    </w:p>
    <w:p w:rsidR="00401996" w:rsidRPr="00A75160" w:rsidRDefault="00401996" w:rsidP="00401996">
      <w:pPr>
        <w:jc w:val="center"/>
        <w:rPr>
          <w:rFonts w:ascii="Arial" w:hAnsi="Arial" w:cs="Arial"/>
          <w:b/>
          <w:sz w:val="24"/>
          <w:szCs w:val="24"/>
        </w:rPr>
      </w:pPr>
      <w:r w:rsidRPr="00A75160">
        <w:rPr>
          <w:rFonts w:ascii="Arial" w:hAnsi="Arial" w:cs="Arial"/>
          <w:b/>
          <w:sz w:val="24"/>
          <w:szCs w:val="24"/>
        </w:rPr>
        <w:t xml:space="preserve">(01 de </w:t>
      </w:r>
      <w:r w:rsidR="00B5029B">
        <w:rPr>
          <w:rFonts w:ascii="Arial" w:hAnsi="Arial" w:cs="Arial"/>
          <w:b/>
          <w:sz w:val="24"/>
          <w:szCs w:val="24"/>
        </w:rPr>
        <w:t>julio</w:t>
      </w:r>
      <w:r w:rsidRPr="00A75160">
        <w:rPr>
          <w:rFonts w:ascii="Arial" w:hAnsi="Arial" w:cs="Arial"/>
          <w:b/>
          <w:sz w:val="24"/>
          <w:szCs w:val="24"/>
        </w:rPr>
        <w:t xml:space="preserve"> hasta el 31 de diciembre)</w:t>
      </w:r>
    </w:p>
    <w:p w:rsidR="00401996" w:rsidRPr="00A75160" w:rsidRDefault="00401996" w:rsidP="00401996">
      <w:pPr>
        <w:jc w:val="both"/>
        <w:rPr>
          <w:rFonts w:ascii="Arial" w:hAnsi="Arial" w:cs="Arial"/>
          <w:sz w:val="24"/>
          <w:szCs w:val="24"/>
        </w:rPr>
      </w:pPr>
      <w:r w:rsidRPr="00A75160">
        <w:rPr>
          <w:rFonts w:ascii="Arial" w:hAnsi="Arial" w:cs="Arial"/>
          <w:sz w:val="24"/>
          <w:szCs w:val="24"/>
        </w:rPr>
        <w:t xml:space="preserve"> Dando cumplimiento al Artículo 2.2.3.4.1.14 del Decreto 1069 de 2015, la Oficina de Control de la Universidad de los Llanos emite el resultado de la verificación realizada con fecha de corte al 31 de diciembre del 2018, en donde se determinaron las siguientes observaciones.</w:t>
      </w:r>
    </w:p>
    <w:p w:rsidR="00401996" w:rsidRPr="00A75160" w:rsidRDefault="00401996" w:rsidP="00401996">
      <w:pPr>
        <w:jc w:val="both"/>
        <w:rPr>
          <w:rFonts w:ascii="Arial" w:hAnsi="Arial" w:cs="Arial"/>
          <w:b/>
          <w:sz w:val="24"/>
          <w:szCs w:val="24"/>
        </w:rPr>
      </w:pPr>
      <w:r w:rsidRPr="00A75160">
        <w:rPr>
          <w:rFonts w:ascii="Arial" w:hAnsi="Arial" w:cs="Arial"/>
          <w:b/>
          <w:sz w:val="24"/>
          <w:szCs w:val="24"/>
        </w:rPr>
        <w:t xml:space="preserve">1. Usuarios del Sistema: </w:t>
      </w:r>
    </w:p>
    <w:p w:rsidR="00401996" w:rsidRPr="00A75160" w:rsidRDefault="00401996" w:rsidP="00401996">
      <w:pPr>
        <w:jc w:val="both"/>
        <w:rPr>
          <w:rFonts w:ascii="Arial" w:hAnsi="Arial" w:cs="Arial"/>
          <w:sz w:val="24"/>
          <w:szCs w:val="24"/>
        </w:rPr>
      </w:pPr>
      <w:r w:rsidRPr="00A75160">
        <w:rPr>
          <w:rFonts w:ascii="Arial" w:hAnsi="Arial" w:cs="Arial"/>
          <w:sz w:val="24"/>
          <w:szCs w:val="24"/>
        </w:rPr>
        <w:t xml:space="preserve">a. Creación nuevos usuarios en el nuevo sistema </w:t>
      </w:r>
      <w:proofErr w:type="spellStart"/>
      <w:r w:rsidRPr="00A75160">
        <w:rPr>
          <w:rFonts w:ascii="Arial" w:hAnsi="Arial" w:cs="Arial"/>
          <w:sz w:val="24"/>
          <w:szCs w:val="24"/>
        </w:rPr>
        <w:t>Ekogui</w:t>
      </w:r>
      <w:proofErr w:type="spellEnd"/>
      <w:r w:rsidRPr="00A75160">
        <w:rPr>
          <w:rFonts w:ascii="Arial" w:hAnsi="Arial" w:cs="Arial"/>
          <w:sz w:val="24"/>
          <w:szCs w:val="24"/>
        </w:rPr>
        <w:t>.</w:t>
      </w:r>
    </w:p>
    <w:p w:rsidR="00401996" w:rsidRPr="00A75160" w:rsidRDefault="00401996" w:rsidP="00A74DC9">
      <w:pPr>
        <w:rPr>
          <w:rFonts w:ascii="Arial" w:hAnsi="Arial" w:cs="Arial"/>
          <w:sz w:val="24"/>
          <w:szCs w:val="24"/>
        </w:rPr>
      </w:pPr>
      <w:r w:rsidRPr="00A75160">
        <w:rPr>
          <w:rFonts w:ascii="Arial" w:hAnsi="Arial" w:cs="Arial"/>
          <w:sz w:val="24"/>
          <w:szCs w:val="24"/>
        </w:rPr>
        <w:t>RTA. No se han registrado nuevo</w:t>
      </w:r>
      <w:r w:rsidR="00A74DC9" w:rsidRPr="00A75160">
        <w:rPr>
          <w:rFonts w:ascii="Arial" w:hAnsi="Arial" w:cs="Arial"/>
          <w:sz w:val="24"/>
          <w:szCs w:val="24"/>
        </w:rPr>
        <w:t xml:space="preserve"> usuario  durante el segundo semestre 2018.</w:t>
      </w:r>
    </w:p>
    <w:p w:rsidR="00A74DC9" w:rsidRPr="00A75160" w:rsidRDefault="00A74DC9" w:rsidP="00A74DC9">
      <w:pPr>
        <w:jc w:val="both"/>
        <w:rPr>
          <w:rFonts w:ascii="Arial" w:hAnsi="Arial" w:cs="Arial"/>
          <w:sz w:val="24"/>
          <w:szCs w:val="24"/>
        </w:rPr>
      </w:pPr>
      <w:r w:rsidRPr="00A75160">
        <w:rPr>
          <w:rFonts w:ascii="Arial" w:hAnsi="Arial" w:cs="Arial"/>
          <w:sz w:val="24"/>
          <w:szCs w:val="24"/>
        </w:rPr>
        <w:t>b. Inactivación de usuarios.</w:t>
      </w:r>
    </w:p>
    <w:p w:rsidR="00A74DC9" w:rsidRPr="00A75160" w:rsidRDefault="00A74DC9" w:rsidP="00A74DC9">
      <w:pPr>
        <w:jc w:val="both"/>
        <w:rPr>
          <w:rFonts w:ascii="Arial" w:hAnsi="Arial" w:cs="Arial"/>
          <w:sz w:val="24"/>
          <w:szCs w:val="24"/>
        </w:rPr>
      </w:pPr>
      <w:r w:rsidRPr="00A75160">
        <w:rPr>
          <w:rFonts w:ascii="Arial" w:hAnsi="Arial" w:cs="Arial"/>
          <w:sz w:val="24"/>
          <w:szCs w:val="24"/>
        </w:rPr>
        <w:t>RTA: No se reporta ninguna desactivación de usuarios durante el segundo semestre 2018 como lo evidencia la siguiente tabla:</w:t>
      </w:r>
    </w:p>
    <w:p w:rsidR="00A74DC9" w:rsidRPr="00A75160" w:rsidRDefault="00A74DC9" w:rsidP="00A74DC9">
      <w:pPr>
        <w:rPr>
          <w:rFonts w:ascii="Arial" w:hAnsi="Arial" w:cs="Arial"/>
          <w:sz w:val="24"/>
          <w:szCs w:val="24"/>
        </w:rPr>
      </w:pPr>
    </w:p>
    <w:p w:rsidR="00401996" w:rsidRPr="00A75160" w:rsidRDefault="00401996" w:rsidP="00401996">
      <w:pPr>
        <w:rPr>
          <w:rFonts w:ascii="Arial" w:hAnsi="Arial" w:cs="Arial"/>
          <w:sz w:val="24"/>
          <w:szCs w:val="24"/>
        </w:rPr>
      </w:pPr>
      <w:r w:rsidRPr="00A75160">
        <w:rPr>
          <w:rFonts w:ascii="Arial" w:hAnsi="Arial" w:cs="Arial"/>
          <w:noProof/>
          <w:sz w:val="24"/>
          <w:szCs w:val="24"/>
          <w:lang w:eastAsia="es-CO"/>
        </w:rPr>
        <w:drawing>
          <wp:inline distT="0" distB="0" distL="0" distR="0" wp14:anchorId="38FF4110" wp14:editId="336FD2B0">
            <wp:extent cx="5610225" cy="28575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2857500"/>
                    </a:xfrm>
                    <a:prstGeom prst="rect">
                      <a:avLst/>
                    </a:prstGeom>
                    <a:noFill/>
                    <a:ln>
                      <a:noFill/>
                    </a:ln>
                  </pic:spPr>
                </pic:pic>
              </a:graphicData>
            </a:graphic>
          </wp:inline>
        </w:drawing>
      </w:r>
    </w:p>
    <w:p w:rsidR="00B5029B" w:rsidRDefault="00B5029B" w:rsidP="00A74DC9">
      <w:pPr>
        <w:jc w:val="both"/>
        <w:rPr>
          <w:rFonts w:ascii="Arial" w:hAnsi="Arial" w:cs="Arial"/>
          <w:b/>
          <w:sz w:val="24"/>
          <w:szCs w:val="24"/>
        </w:rPr>
      </w:pPr>
    </w:p>
    <w:p w:rsidR="00A74DC9" w:rsidRPr="00A75160" w:rsidRDefault="00A74DC9" w:rsidP="00A74DC9">
      <w:pPr>
        <w:jc w:val="both"/>
        <w:rPr>
          <w:rFonts w:ascii="Arial" w:hAnsi="Arial" w:cs="Arial"/>
          <w:b/>
          <w:sz w:val="24"/>
          <w:szCs w:val="24"/>
        </w:rPr>
      </w:pPr>
      <w:r w:rsidRPr="00A75160">
        <w:rPr>
          <w:rFonts w:ascii="Arial" w:hAnsi="Arial" w:cs="Arial"/>
          <w:b/>
          <w:sz w:val="24"/>
          <w:szCs w:val="24"/>
        </w:rPr>
        <w:lastRenderedPageBreak/>
        <w:t>2. Capacitación</w:t>
      </w:r>
    </w:p>
    <w:p w:rsidR="00A74DC9" w:rsidRPr="00A75160" w:rsidRDefault="00A74DC9" w:rsidP="00A74DC9">
      <w:pPr>
        <w:jc w:val="both"/>
        <w:rPr>
          <w:rFonts w:ascii="Arial" w:hAnsi="Arial" w:cs="Arial"/>
          <w:color w:val="000000" w:themeColor="text1"/>
          <w:sz w:val="24"/>
          <w:szCs w:val="24"/>
        </w:rPr>
      </w:pPr>
      <w:r w:rsidRPr="00A75160">
        <w:rPr>
          <w:rFonts w:ascii="Arial" w:hAnsi="Arial" w:cs="Arial"/>
          <w:color w:val="000000" w:themeColor="text1"/>
          <w:sz w:val="24"/>
          <w:szCs w:val="24"/>
        </w:rPr>
        <w:t xml:space="preserve"> c) Usuarios capacitados por el administrador de la entidad durante la vigencia de la certificación.</w:t>
      </w:r>
    </w:p>
    <w:p w:rsidR="00401996" w:rsidRPr="00633FBE" w:rsidRDefault="00633FBE">
      <w:pPr>
        <w:rPr>
          <w:rFonts w:ascii="Arial" w:hAnsi="Arial" w:cs="Arial"/>
          <w:sz w:val="24"/>
          <w:szCs w:val="24"/>
        </w:rPr>
      </w:pPr>
      <w:r>
        <w:rPr>
          <w:rFonts w:ascii="Arial" w:hAnsi="Arial" w:cs="Arial"/>
          <w:sz w:val="24"/>
          <w:szCs w:val="24"/>
        </w:rPr>
        <w:t>R</w:t>
      </w:r>
      <w:r w:rsidR="00A74DC9" w:rsidRPr="00633FBE">
        <w:rPr>
          <w:rFonts w:ascii="Arial" w:hAnsi="Arial" w:cs="Arial"/>
          <w:sz w:val="24"/>
          <w:szCs w:val="24"/>
        </w:rPr>
        <w:t>TA</w:t>
      </w:r>
      <w:r w:rsidR="002D3166" w:rsidRPr="00633FBE">
        <w:rPr>
          <w:rFonts w:ascii="Arial" w:hAnsi="Arial" w:cs="Arial"/>
          <w:sz w:val="24"/>
          <w:szCs w:val="24"/>
        </w:rPr>
        <w:t xml:space="preserve">: </w:t>
      </w:r>
      <w:r w:rsidR="00A74DC9" w:rsidRPr="00633FBE">
        <w:rPr>
          <w:rFonts w:ascii="Arial" w:hAnsi="Arial" w:cs="Arial"/>
          <w:sz w:val="24"/>
          <w:szCs w:val="24"/>
        </w:rPr>
        <w:t>No se evidencia capacitación de los usuarios durante el segundo semestre 2018.</w:t>
      </w:r>
    </w:p>
    <w:p w:rsidR="00A74DC9" w:rsidRPr="00A75160" w:rsidRDefault="00A74DC9" w:rsidP="00A74DC9">
      <w:pPr>
        <w:jc w:val="both"/>
        <w:rPr>
          <w:rFonts w:ascii="Arial" w:hAnsi="Arial" w:cs="Arial"/>
          <w:b/>
          <w:sz w:val="24"/>
          <w:szCs w:val="24"/>
        </w:rPr>
      </w:pPr>
      <w:r w:rsidRPr="00A75160">
        <w:rPr>
          <w:rFonts w:ascii="Arial" w:hAnsi="Arial" w:cs="Arial"/>
          <w:b/>
          <w:sz w:val="24"/>
          <w:szCs w:val="24"/>
        </w:rPr>
        <w:t xml:space="preserve">3. Demandas o solicitudes de conciliación por la Entidad durante la vigencia de la certificación. </w:t>
      </w:r>
    </w:p>
    <w:p w:rsidR="00A74DC9" w:rsidRPr="00A75160" w:rsidRDefault="00A74DC9" w:rsidP="00A74DC9">
      <w:pPr>
        <w:jc w:val="both"/>
        <w:rPr>
          <w:rFonts w:ascii="Arial" w:hAnsi="Arial" w:cs="Arial"/>
          <w:sz w:val="24"/>
          <w:szCs w:val="24"/>
        </w:rPr>
      </w:pPr>
      <w:r w:rsidRPr="00A75160">
        <w:rPr>
          <w:rFonts w:ascii="Arial" w:hAnsi="Arial" w:cs="Arial"/>
          <w:sz w:val="24"/>
          <w:szCs w:val="24"/>
        </w:rPr>
        <w:t>d) Verificar que el 100% de los procesos activos que lleva la entidad están radicados en el sistema.</w:t>
      </w:r>
    </w:p>
    <w:p w:rsidR="00A74DC9" w:rsidRPr="00A75160" w:rsidRDefault="002D3166">
      <w:pPr>
        <w:rPr>
          <w:rFonts w:ascii="Arial" w:hAnsi="Arial" w:cs="Arial"/>
          <w:sz w:val="24"/>
          <w:szCs w:val="24"/>
        </w:rPr>
      </w:pPr>
      <w:r w:rsidRPr="00A75160">
        <w:rPr>
          <w:rFonts w:ascii="Arial" w:hAnsi="Arial" w:cs="Arial"/>
          <w:sz w:val="24"/>
          <w:szCs w:val="24"/>
        </w:rPr>
        <w:t>RTA: Se evidencian 51 procesos activ</w:t>
      </w:r>
      <w:r w:rsidR="00B5029B">
        <w:rPr>
          <w:rFonts w:ascii="Arial" w:hAnsi="Arial" w:cs="Arial"/>
          <w:sz w:val="24"/>
          <w:szCs w:val="24"/>
        </w:rPr>
        <w:t>os</w:t>
      </w:r>
      <w:r w:rsidRPr="00A75160">
        <w:rPr>
          <w:rFonts w:ascii="Arial" w:hAnsi="Arial" w:cs="Arial"/>
          <w:sz w:val="24"/>
          <w:szCs w:val="24"/>
        </w:rPr>
        <w:t xml:space="preserve"> radicados en el sistema.</w:t>
      </w:r>
    </w:p>
    <w:p w:rsidR="002D3166" w:rsidRPr="00A75160" w:rsidRDefault="002D3166" w:rsidP="002D3166">
      <w:pPr>
        <w:jc w:val="both"/>
        <w:rPr>
          <w:rFonts w:ascii="Arial" w:hAnsi="Arial" w:cs="Arial"/>
          <w:sz w:val="24"/>
          <w:szCs w:val="24"/>
        </w:rPr>
      </w:pPr>
      <w:r w:rsidRPr="00A75160">
        <w:rPr>
          <w:rFonts w:ascii="Arial" w:hAnsi="Arial" w:cs="Arial"/>
          <w:sz w:val="24"/>
          <w:szCs w:val="24"/>
        </w:rPr>
        <w:t>e) Verificar el 100% de las solicitudes de conciliación allegadas a la entidad en el periodo de estudio están radicadas en el sistema.</w:t>
      </w:r>
    </w:p>
    <w:p w:rsidR="002D3166" w:rsidRPr="00A75160" w:rsidRDefault="002D3166" w:rsidP="002D3166">
      <w:pPr>
        <w:rPr>
          <w:rFonts w:ascii="Arial" w:hAnsi="Arial" w:cs="Arial"/>
          <w:sz w:val="24"/>
          <w:szCs w:val="24"/>
        </w:rPr>
      </w:pPr>
      <w:r w:rsidRPr="00A75160">
        <w:rPr>
          <w:rFonts w:ascii="Arial" w:hAnsi="Arial" w:cs="Arial"/>
          <w:sz w:val="24"/>
          <w:szCs w:val="24"/>
        </w:rPr>
        <w:t xml:space="preserve">RTA: </w:t>
      </w:r>
      <w:r w:rsidR="00953E84" w:rsidRPr="00A75160">
        <w:rPr>
          <w:rFonts w:ascii="Arial" w:hAnsi="Arial" w:cs="Arial"/>
          <w:sz w:val="24"/>
          <w:szCs w:val="24"/>
        </w:rPr>
        <w:t>Se evidencia 41 conciliaciones radicadas en el sistema de las cuales 27 se encuentran activas</w:t>
      </w:r>
      <w:r w:rsidR="0040181F">
        <w:rPr>
          <w:rFonts w:ascii="Arial" w:hAnsi="Arial" w:cs="Arial"/>
          <w:sz w:val="24"/>
          <w:szCs w:val="24"/>
        </w:rPr>
        <w:t>, como se evidencia en la siguiente tabla:</w:t>
      </w:r>
    </w:p>
    <w:p w:rsidR="00637A07" w:rsidRPr="00A75160" w:rsidRDefault="00953E84" w:rsidP="002D3166">
      <w:pPr>
        <w:rPr>
          <w:rFonts w:ascii="Arial" w:hAnsi="Arial" w:cs="Arial"/>
          <w:color w:val="FF0000"/>
          <w:sz w:val="24"/>
          <w:szCs w:val="24"/>
        </w:rPr>
      </w:pPr>
      <w:r w:rsidRPr="00A75160">
        <w:rPr>
          <w:rFonts w:ascii="Arial" w:hAnsi="Arial" w:cs="Arial"/>
          <w:noProof/>
          <w:color w:val="FF0000"/>
          <w:sz w:val="24"/>
          <w:szCs w:val="24"/>
          <w:lang w:eastAsia="es-CO"/>
        </w:rPr>
        <w:drawing>
          <wp:inline distT="0" distB="0" distL="0" distR="0" wp14:anchorId="63F2758A" wp14:editId="67941389">
            <wp:extent cx="5819302" cy="15906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9302" cy="1590675"/>
                    </a:xfrm>
                    <a:prstGeom prst="rect">
                      <a:avLst/>
                    </a:prstGeom>
                    <a:noFill/>
                    <a:ln>
                      <a:noFill/>
                    </a:ln>
                  </pic:spPr>
                </pic:pic>
              </a:graphicData>
            </a:graphic>
          </wp:inline>
        </w:drawing>
      </w:r>
    </w:p>
    <w:p w:rsidR="00637A07" w:rsidRPr="00A75160" w:rsidRDefault="00637A07" w:rsidP="00637A07">
      <w:pPr>
        <w:rPr>
          <w:rFonts w:ascii="Arial" w:hAnsi="Arial" w:cs="Arial"/>
          <w:sz w:val="24"/>
          <w:szCs w:val="24"/>
        </w:rPr>
      </w:pPr>
      <w:r w:rsidRPr="00A75160">
        <w:rPr>
          <w:rFonts w:ascii="Arial" w:hAnsi="Arial" w:cs="Arial"/>
          <w:sz w:val="24"/>
          <w:szCs w:val="24"/>
        </w:rPr>
        <w:t>f) Verificar que el 100% de los procesos que se terminaron, tienen registrado en el sistema el sentido del fallo (Favorable- Desfavorable).</w:t>
      </w:r>
    </w:p>
    <w:p w:rsidR="00953E84" w:rsidRPr="00A75160" w:rsidRDefault="00637A07" w:rsidP="00637A07">
      <w:pPr>
        <w:rPr>
          <w:rFonts w:ascii="Arial" w:hAnsi="Arial" w:cs="Arial"/>
          <w:sz w:val="24"/>
          <w:szCs w:val="24"/>
        </w:rPr>
      </w:pPr>
      <w:r w:rsidRPr="00A75160">
        <w:rPr>
          <w:rFonts w:ascii="Arial" w:hAnsi="Arial" w:cs="Arial"/>
          <w:sz w:val="24"/>
          <w:szCs w:val="24"/>
        </w:rPr>
        <w:t>RTA:</w:t>
      </w:r>
      <w:r w:rsidR="008B6B0F" w:rsidRPr="00A75160">
        <w:rPr>
          <w:rFonts w:ascii="Arial" w:hAnsi="Arial" w:cs="Arial"/>
          <w:sz w:val="24"/>
          <w:szCs w:val="24"/>
        </w:rPr>
        <w:t xml:space="preserve"> Se evidencia de 51 procesos activos en fallo de primera instancia: 7 desfavorables y 11 favorables, y en segunda instancia 2 con fallo desfavorable y 2 favorables, según la siguiente tabla:</w:t>
      </w:r>
    </w:p>
    <w:p w:rsidR="00047E21" w:rsidRPr="00A75160" w:rsidRDefault="008B6B0F" w:rsidP="00F9387F">
      <w:pPr>
        <w:jc w:val="center"/>
        <w:rPr>
          <w:rFonts w:ascii="Arial" w:hAnsi="Arial" w:cs="Arial"/>
          <w:sz w:val="24"/>
          <w:szCs w:val="24"/>
        </w:rPr>
      </w:pPr>
      <w:r w:rsidRPr="00A75160">
        <w:rPr>
          <w:rFonts w:ascii="Arial" w:hAnsi="Arial" w:cs="Arial"/>
          <w:noProof/>
          <w:sz w:val="24"/>
          <w:szCs w:val="24"/>
          <w:lang w:eastAsia="es-CO"/>
        </w:rPr>
        <w:lastRenderedPageBreak/>
        <w:drawing>
          <wp:inline distT="0" distB="0" distL="0" distR="0" wp14:anchorId="36BE57E5" wp14:editId="3F3EBFF6">
            <wp:extent cx="5848350" cy="6191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8350" cy="619125"/>
                    </a:xfrm>
                    <a:prstGeom prst="rect">
                      <a:avLst/>
                    </a:prstGeom>
                    <a:noFill/>
                    <a:ln>
                      <a:noFill/>
                    </a:ln>
                  </pic:spPr>
                </pic:pic>
              </a:graphicData>
            </a:graphic>
          </wp:inline>
        </w:drawing>
      </w:r>
    </w:p>
    <w:p w:rsidR="00047E21" w:rsidRPr="00A75160" w:rsidRDefault="00047E21" w:rsidP="00047E21">
      <w:pPr>
        <w:jc w:val="both"/>
        <w:rPr>
          <w:rFonts w:ascii="Arial" w:hAnsi="Arial" w:cs="Arial"/>
          <w:sz w:val="24"/>
          <w:szCs w:val="24"/>
        </w:rPr>
      </w:pPr>
      <w:r w:rsidRPr="00A75160">
        <w:rPr>
          <w:rFonts w:ascii="Arial" w:hAnsi="Arial" w:cs="Arial"/>
          <w:sz w:val="24"/>
          <w:szCs w:val="24"/>
        </w:rPr>
        <w:t>g) Verificar que el 100% de las solicitudes de conciliación analizadas por la entidad tiene registrado en el sistema si procedió la conciliación o no.</w:t>
      </w:r>
    </w:p>
    <w:p w:rsidR="008B6B0F" w:rsidRPr="00A75160" w:rsidRDefault="009F3B9A" w:rsidP="00047E21">
      <w:pPr>
        <w:rPr>
          <w:rFonts w:ascii="Arial" w:hAnsi="Arial" w:cs="Arial"/>
          <w:sz w:val="24"/>
          <w:szCs w:val="24"/>
        </w:rPr>
      </w:pPr>
      <w:r w:rsidRPr="00A75160">
        <w:rPr>
          <w:rFonts w:ascii="Arial" w:hAnsi="Arial" w:cs="Arial"/>
          <w:sz w:val="24"/>
          <w:szCs w:val="24"/>
        </w:rPr>
        <w:t>RTA: Se evidencia que de 41 conciliaciones registradas en el sistema,</w:t>
      </w:r>
      <w:r w:rsidR="00D07361" w:rsidRPr="00A75160">
        <w:rPr>
          <w:rFonts w:ascii="Arial" w:hAnsi="Arial" w:cs="Arial"/>
          <w:sz w:val="24"/>
          <w:szCs w:val="24"/>
        </w:rPr>
        <w:t xml:space="preserve"> </w:t>
      </w:r>
      <w:r w:rsidR="00880D16" w:rsidRPr="00A75160">
        <w:rPr>
          <w:rFonts w:ascii="Arial" w:hAnsi="Arial" w:cs="Arial"/>
          <w:sz w:val="24"/>
          <w:szCs w:val="24"/>
        </w:rPr>
        <w:t>12 están en proceso de presentación de conciliación,</w:t>
      </w:r>
      <w:r w:rsidR="00D07361" w:rsidRPr="00A75160">
        <w:rPr>
          <w:rFonts w:ascii="Arial" w:hAnsi="Arial" w:cs="Arial"/>
          <w:sz w:val="24"/>
          <w:szCs w:val="24"/>
        </w:rPr>
        <w:t xml:space="preserve"> 15 en audiencia de conciliación,</w:t>
      </w:r>
      <w:r w:rsidRPr="00A75160">
        <w:rPr>
          <w:rFonts w:ascii="Arial" w:hAnsi="Arial" w:cs="Arial"/>
          <w:sz w:val="24"/>
          <w:szCs w:val="24"/>
        </w:rPr>
        <w:t xml:space="preserve"> 8 terminadas por inactividad y 1 conciliación fallida.</w:t>
      </w:r>
    </w:p>
    <w:p w:rsidR="00AE0F35" w:rsidRPr="00A75160" w:rsidRDefault="00AE0F35" w:rsidP="00AE0F35">
      <w:pPr>
        <w:jc w:val="both"/>
        <w:rPr>
          <w:rFonts w:ascii="Arial" w:hAnsi="Arial" w:cs="Arial"/>
          <w:sz w:val="24"/>
          <w:szCs w:val="24"/>
        </w:rPr>
      </w:pPr>
      <w:r w:rsidRPr="00A75160">
        <w:rPr>
          <w:rFonts w:ascii="Arial" w:hAnsi="Arial" w:cs="Arial"/>
          <w:sz w:val="24"/>
          <w:szCs w:val="24"/>
        </w:rPr>
        <w:t>h) Verificar que el 100% de las sentencias en contra de la entidad que haya sido pagadas en su totalidad por la entidad, se hayan estudiado en sede del comité de conciliación con su correspondiente relación en el sistema con el proceso o conciliación que se les dio origen.</w:t>
      </w:r>
    </w:p>
    <w:p w:rsidR="009F3B9A" w:rsidRPr="00A75160" w:rsidRDefault="00AE0F35" w:rsidP="00AE0F35">
      <w:pPr>
        <w:rPr>
          <w:rFonts w:ascii="Arial" w:hAnsi="Arial" w:cs="Arial"/>
          <w:sz w:val="24"/>
          <w:szCs w:val="24"/>
        </w:rPr>
      </w:pPr>
      <w:r w:rsidRPr="00A75160">
        <w:rPr>
          <w:rFonts w:ascii="Arial" w:hAnsi="Arial" w:cs="Arial"/>
          <w:sz w:val="24"/>
          <w:szCs w:val="24"/>
        </w:rPr>
        <w:t>RTA:</w:t>
      </w:r>
      <w:r w:rsidR="007B36C8" w:rsidRPr="00A75160">
        <w:rPr>
          <w:rFonts w:ascii="Arial" w:hAnsi="Arial" w:cs="Arial"/>
          <w:sz w:val="24"/>
          <w:szCs w:val="24"/>
        </w:rPr>
        <w:t xml:space="preserve"> Al verificar los procesos registrados por la entidad no se evidencia cuánto se ha pagado </w:t>
      </w:r>
      <w:r w:rsidR="00A55884" w:rsidRPr="00A75160">
        <w:rPr>
          <w:rFonts w:ascii="Arial" w:hAnsi="Arial" w:cs="Arial"/>
          <w:sz w:val="24"/>
          <w:szCs w:val="24"/>
        </w:rPr>
        <w:t>en su totalidad, solo se refleja 10 conciliaciones pendientes de estudio en comité por valor de $2.075.467.630 pesos</w:t>
      </w:r>
      <w:r w:rsidR="007B36C8" w:rsidRPr="00A75160">
        <w:rPr>
          <w:rFonts w:ascii="Arial" w:hAnsi="Arial" w:cs="Arial"/>
          <w:sz w:val="24"/>
          <w:szCs w:val="24"/>
        </w:rPr>
        <w:t>.</w:t>
      </w:r>
    </w:p>
    <w:p w:rsidR="007B36C8" w:rsidRPr="00A75160" w:rsidRDefault="007B36C8" w:rsidP="00A55884">
      <w:pPr>
        <w:jc w:val="center"/>
        <w:rPr>
          <w:rFonts w:ascii="Arial" w:hAnsi="Arial" w:cs="Arial"/>
          <w:sz w:val="24"/>
          <w:szCs w:val="24"/>
        </w:rPr>
      </w:pPr>
      <w:r w:rsidRPr="00A75160">
        <w:rPr>
          <w:rFonts w:ascii="Arial" w:hAnsi="Arial" w:cs="Arial"/>
          <w:noProof/>
          <w:sz w:val="24"/>
          <w:szCs w:val="24"/>
          <w:lang w:eastAsia="es-CO"/>
        </w:rPr>
        <w:drawing>
          <wp:inline distT="0" distB="0" distL="0" distR="0" wp14:anchorId="65571D0D" wp14:editId="5A027003">
            <wp:extent cx="4552950" cy="29718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52950" cy="2971800"/>
                    </a:xfrm>
                    <a:prstGeom prst="rect">
                      <a:avLst/>
                    </a:prstGeom>
                    <a:noFill/>
                    <a:ln>
                      <a:noFill/>
                    </a:ln>
                  </pic:spPr>
                </pic:pic>
              </a:graphicData>
            </a:graphic>
          </wp:inline>
        </w:drawing>
      </w:r>
    </w:p>
    <w:p w:rsidR="009458FB" w:rsidRPr="00A75160" w:rsidRDefault="009458FB" w:rsidP="00A55884">
      <w:pPr>
        <w:jc w:val="center"/>
        <w:rPr>
          <w:rFonts w:ascii="Arial" w:hAnsi="Arial" w:cs="Arial"/>
          <w:sz w:val="24"/>
          <w:szCs w:val="24"/>
        </w:rPr>
      </w:pPr>
    </w:p>
    <w:p w:rsidR="009458FB" w:rsidRPr="00A75160" w:rsidRDefault="009458FB" w:rsidP="009458FB">
      <w:pPr>
        <w:jc w:val="both"/>
        <w:rPr>
          <w:rFonts w:ascii="Arial" w:hAnsi="Arial" w:cs="Arial"/>
          <w:sz w:val="24"/>
          <w:szCs w:val="24"/>
        </w:rPr>
      </w:pPr>
      <w:r w:rsidRPr="00A75160">
        <w:rPr>
          <w:rFonts w:ascii="Arial" w:hAnsi="Arial" w:cs="Arial"/>
          <w:sz w:val="24"/>
          <w:szCs w:val="24"/>
        </w:rPr>
        <w:lastRenderedPageBreak/>
        <w:t>i) Verificar el 100% de los procesos registrados en el sistema tenga</w:t>
      </w:r>
      <w:r w:rsidR="0042779E">
        <w:rPr>
          <w:rFonts w:ascii="Arial" w:hAnsi="Arial" w:cs="Arial"/>
          <w:sz w:val="24"/>
          <w:szCs w:val="24"/>
        </w:rPr>
        <w:t>n</w:t>
      </w:r>
      <w:r w:rsidRPr="00A75160">
        <w:rPr>
          <w:rFonts w:ascii="Arial" w:hAnsi="Arial" w:cs="Arial"/>
          <w:sz w:val="24"/>
          <w:szCs w:val="24"/>
        </w:rPr>
        <w:t xml:space="preserve"> provisión contable.</w:t>
      </w:r>
    </w:p>
    <w:p w:rsidR="009458FB" w:rsidRPr="00A75160" w:rsidRDefault="009458FB" w:rsidP="00272E06">
      <w:pPr>
        <w:jc w:val="both"/>
        <w:rPr>
          <w:rFonts w:ascii="Arial" w:hAnsi="Arial" w:cs="Arial"/>
          <w:sz w:val="24"/>
          <w:szCs w:val="24"/>
        </w:rPr>
      </w:pPr>
      <w:r w:rsidRPr="00A75160">
        <w:rPr>
          <w:rFonts w:ascii="Arial" w:hAnsi="Arial" w:cs="Arial"/>
          <w:sz w:val="24"/>
          <w:szCs w:val="24"/>
        </w:rPr>
        <w:t>RTA:</w:t>
      </w:r>
      <w:r w:rsidR="0067486F" w:rsidRPr="00A75160">
        <w:rPr>
          <w:rFonts w:ascii="Arial" w:hAnsi="Arial" w:cs="Arial"/>
          <w:sz w:val="24"/>
          <w:szCs w:val="24"/>
        </w:rPr>
        <w:t xml:space="preserve"> </w:t>
      </w:r>
      <w:r w:rsidR="00272E06" w:rsidRPr="00A75160">
        <w:rPr>
          <w:rFonts w:ascii="Arial" w:hAnsi="Arial" w:cs="Arial"/>
          <w:sz w:val="24"/>
          <w:szCs w:val="24"/>
        </w:rPr>
        <w:t>Se verifican 79 procesos judi</w:t>
      </w:r>
      <w:r w:rsidR="00F9387F">
        <w:rPr>
          <w:rFonts w:ascii="Arial" w:hAnsi="Arial" w:cs="Arial"/>
          <w:sz w:val="24"/>
          <w:szCs w:val="24"/>
        </w:rPr>
        <w:t>ciales reportados en el sistema y</w:t>
      </w:r>
      <w:r w:rsidR="00272E06" w:rsidRPr="00A75160">
        <w:rPr>
          <w:rFonts w:ascii="Arial" w:hAnsi="Arial" w:cs="Arial"/>
          <w:sz w:val="24"/>
          <w:szCs w:val="24"/>
        </w:rPr>
        <w:t xml:space="preserve"> </w:t>
      </w:r>
      <w:r w:rsidR="000B5E5D" w:rsidRPr="00A75160">
        <w:rPr>
          <w:rFonts w:ascii="Arial" w:hAnsi="Arial" w:cs="Arial"/>
          <w:sz w:val="24"/>
          <w:szCs w:val="24"/>
        </w:rPr>
        <w:t>se evidencia que 51</w:t>
      </w:r>
      <w:r w:rsidR="0067486F" w:rsidRPr="00A75160">
        <w:rPr>
          <w:rFonts w:ascii="Arial" w:hAnsi="Arial" w:cs="Arial"/>
          <w:sz w:val="24"/>
          <w:szCs w:val="24"/>
        </w:rPr>
        <w:t xml:space="preserve"> </w:t>
      </w:r>
      <w:r w:rsidR="000B5E5D" w:rsidRPr="00A75160">
        <w:rPr>
          <w:rFonts w:ascii="Arial" w:hAnsi="Arial" w:cs="Arial"/>
          <w:sz w:val="24"/>
          <w:szCs w:val="24"/>
        </w:rPr>
        <w:t xml:space="preserve">procesos </w:t>
      </w:r>
      <w:r w:rsidR="0067486F" w:rsidRPr="00A75160">
        <w:rPr>
          <w:rFonts w:ascii="Arial" w:hAnsi="Arial" w:cs="Arial"/>
          <w:sz w:val="24"/>
          <w:szCs w:val="24"/>
        </w:rPr>
        <w:t>no tienen provisión contable</w:t>
      </w:r>
      <w:r w:rsidR="00F9387F">
        <w:rPr>
          <w:rFonts w:ascii="Arial" w:hAnsi="Arial" w:cs="Arial"/>
          <w:sz w:val="24"/>
          <w:szCs w:val="24"/>
        </w:rPr>
        <w:t>.</w:t>
      </w:r>
    </w:p>
    <w:p w:rsidR="00272E06" w:rsidRPr="00A75160" w:rsidRDefault="00272E06" w:rsidP="00272E06">
      <w:pPr>
        <w:jc w:val="both"/>
        <w:rPr>
          <w:rFonts w:ascii="Arial" w:hAnsi="Arial" w:cs="Arial"/>
          <w:sz w:val="24"/>
          <w:szCs w:val="24"/>
        </w:rPr>
      </w:pPr>
      <w:r w:rsidRPr="00A75160">
        <w:rPr>
          <w:rFonts w:ascii="Arial" w:hAnsi="Arial" w:cs="Arial"/>
          <w:sz w:val="24"/>
          <w:szCs w:val="24"/>
        </w:rPr>
        <w:t xml:space="preserve">j) Verificar que el 100% de los procesos registrados en el sistema </w:t>
      </w:r>
      <w:r w:rsidR="0042779E">
        <w:rPr>
          <w:rFonts w:ascii="Arial" w:hAnsi="Arial" w:cs="Arial"/>
          <w:sz w:val="24"/>
          <w:szCs w:val="24"/>
        </w:rPr>
        <w:t>tengan</w:t>
      </w:r>
      <w:r w:rsidRPr="00A75160">
        <w:rPr>
          <w:rFonts w:ascii="Arial" w:hAnsi="Arial" w:cs="Arial"/>
          <w:sz w:val="24"/>
          <w:szCs w:val="24"/>
        </w:rPr>
        <w:t xml:space="preserve"> calificación del riesgo.</w:t>
      </w:r>
    </w:p>
    <w:p w:rsidR="00272E06" w:rsidRPr="00A75160" w:rsidRDefault="00272E06" w:rsidP="00272E06">
      <w:pPr>
        <w:jc w:val="both"/>
        <w:rPr>
          <w:rFonts w:ascii="Arial" w:hAnsi="Arial" w:cs="Arial"/>
          <w:sz w:val="24"/>
          <w:szCs w:val="24"/>
        </w:rPr>
      </w:pPr>
      <w:r w:rsidRPr="00A75160">
        <w:rPr>
          <w:rFonts w:ascii="Arial" w:hAnsi="Arial" w:cs="Arial"/>
          <w:sz w:val="24"/>
          <w:szCs w:val="24"/>
        </w:rPr>
        <w:t>RTA: Se verifican 79 procesos judiciales reportados en el sistema,</w:t>
      </w:r>
      <w:r w:rsidR="000B5E5D" w:rsidRPr="00A75160">
        <w:rPr>
          <w:rFonts w:ascii="Arial" w:hAnsi="Arial" w:cs="Arial"/>
          <w:sz w:val="24"/>
          <w:szCs w:val="24"/>
        </w:rPr>
        <w:t xml:space="preserve"> se evidencia 40 procesos sin calificación del riesgo.</w:t>
      </w:r>
    </w:p>
    <w:p w:rsidR="00F1486B" w:rsidRPr="00A75160" w:rsidRDefault="00F1486B" w:rsidP="00F1486B">
      <w:pPr>
        <w:jc w:val="both"/>
        <w:rPr>
          <w:rFonts w:ascii="Arial" w:hAnsi="Arial" w:cs="Arial"/>
          <w:sz w:val="24"/>
          <w:szCs w:val="24"/>
        </w:rPr>
      </w:pPr>
      <w:r w:rsidRPr="00A75160">
        <w:rPr>
          <w:rFonts w:ascii="Arial" w:hAnsi="Arial" w:cs="Arial"/>
          <w:sz w:val="24"/>
          <w:szCs w:val="24"/>
        </w:rPr>
        <w:t>k) Verificar que el 100% de los casos estudiados en sede del comité de conciliación tengan sus fichas registradas en el sistema.</w:t>
      </w:r>
    </w:p>
    <w:p w:rsidR="00F1486B" w:rsidRPr="00A75160" w:rsidRDefault="00F1486B" w:rsidP="00F1486B">
      <w:pPr>
        <w:jc w:val="both"/>
        <w:rPr>
          <w:rFonts w:ascii="Arial" w:hAnsi="Arial" w:cs="Arial"/>
          <w:sz w:val="24"/>
          <w:szCs w:val="24"/>
        </w:rPr>
      </w:pPr>
      <w:r w:rsidRPr="00A75160">
        <w:rPr>
          <w:rFonts w:ascii="Arial" w:hAnsi="Arial" w:cs="Arial"/>
          <w:sz w:val="24"/>
          <w:szCs w:val="24"/>
        </w:rPr>
        <w:t xml:space="preserve">RTA: Al verificar en el sistema EKOGUI se evidencia 9 fichas </w:t>
      </w:r>
      <w:r w:rsidR="009004AB" w:rsidRPr="00A75160">
        <w:rPr>
          <w:rFonts w:ascii="Arial" w:hAnsi="Arial" w:cs="Arial"/>
          <w:sz w:val="24"/>
          <w:szCs w:val="24"/>
        </w:rPr>
        <w:t>registradas pero que no se encuentran actualizadas como lo evidencia la siguiente tabla</w:t>
      </w:r>
      <w:r w:rsidR="008B262A" w:rsidRPr="00A75160">
        <w:rPr>
          <w:rFonts w:ascii="Arial" w:hAnsi="Arial" w:cs="Arial"/>
          <w:sz w:val="24"/>
          <w:szCs w:val="24"/>
        </w:rPr>
        <w:t>:</w:t>
      </w:r>
    </w:p>
    <w:p w:rsidR="009004AB" w:rsidRPr="00A75160" w:rsidRDefault="00F1486B" w:rsidP="00F1486B">
      <w:pPr>
        <w:jc w:val="both"/>
        <w:rPr>
          <w:rFonts w:ascii="Arial" w:hAnsi="Arial" w:cs="Arial"/>
          <w:sz w:val="24"/>
          <w:szCs w:val="24"/>
        </w:rPr>
      </w:pPr>
      <w:r w:rsidRPr="00A75160">
        <w:rPr>
          <w:rFonts w:ascii="Arial" w:hAnsi="Arial" w:cs="Arial"/>
          <w:noProof/>
          <w:sz w:val="24"/>
          <w:szCs w:val="24"/>
          <w:lang w:eastAsia="es-CO"/>
        </w:rPr>
        <w:drawing>
          <wp:inline distT="0" distB="0" distL="0" distR="0" wp14:anchorId="2A8FF955" wp14:editId="705D0E56">
            <wp:extent cx="5610225" cy="1895475"/>
            <wp:effectExtent l="0" t="0" r="9525"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0225" cy="1895475"/>
                    </a:xfrm>
                    <a:prstGeom prst="rect">
                      <a:avLst/>
                    </a:prstGeom>
                    <a:noFill/>
                    <a:ln>
                      <a:noFill/>
                    </a:ln>
                  </pic:spPr>
                </pic:pic>
              </a:graphicData>
            </a:graphic>
          </wp:inline>
        </w:drawing>
      </w:r>
    </w:p>
    <w:p w:rsidR="009004AB" w:rsidRPr="00A75160" w:rsidRDefault="009004AB" w:rsidP="009004AB">
      <w:pPr>
        <w:jc w:val="both"/>
        <w:rPr>
          <w:rFonts w:ascii="Arial" w:hAnsi="Arial" w:cs="Arial"/>
          <w:b/>
          <w:sz w:val="24"/>
          <w:szCs w:val="24"/>
        </w:rPr>
      </w:pPr>
      <w:r w:rsidRPr="00A75160">
        <w:rPr>
          <w:rFonts w:ascii="Arial" w:hAnsi="Arial" w:cs="Arial"/>
          <w:b/>
          <w:sz w:val="24"/>
          <w:szCs w:val="24"/>
        </w:rPr>
        <w:t>4. Revisión aleatoria de registro de movimientos del proceso y actuaciones de las solicitudes: Procesos verificados.</w:t>
      </w:r>
    </w:p>
    <w:p w:rsidR="009004AB" w:rsidRPr="00A75160" w:rsidRDefault="009004AB" w:rsidP="009004AB">
      <w:pPr>
        <w:jc w:val="both"/>
        <w:rPr>
          <w:rFonts w:ascii="Arial" w:hAnsi="Arial" w:cs="Arial"/>
          <w:sz w:val="24"/>
          <w:szCs w:val="24"/>
        </w:rPr>
      </w:pPr>
      <w:r w:rsidRPr="00A75160">
        <w:rPr>
          <w:rFonts w:ascii="Arial" w:hAnsi="Arial" w:cs="Arial"/>
          <w:sz w:val="24"/>
          <w:szCs w:val="24"/>
        </w:rPr>
        <w:t xml:space="preserve"> a) Número de procesos para las cuales se realizó una verificación aleatoria para establecer que el 100% de los datos básicos se encuentren registrados en el sistema, así como verificar la etapa judicial en la que se encuentran los procesos.</w:t>
      </w:r>
    </w:p>
    <w:p w:rsidR="00F1486B" w:rsidRPr="00A75160" w:rsidRDefault="0055742B" w:rsidP="0055742B">
      <w:pPr>
        <w:pStyle w:val="Prrafodelista"/>
        <w:numPr>
          <w:ilvl w:val="0"/>
          <w:numId w:val="1"/>
        </w:numPr>
        <w:rPr>
          <w:rFonts w:ascii="Arial" w:hAnsi="Arial" w:cs="Arial"/>
          <w:sz w:val="24"/>
          <w:szCs w:val="24"/>
        </w:rPr>
      </w:pPr>
      <w:r w:rsidRPr="00A75160">
        <w:rPr>
          <w:rFonts w:ascii="Arial" w:hAnsi="Arial" w:cs="Arial"/>
          <w:sz w:val="24"/>
          <w:szCs w:val="24"/>
        </w:rPr>
        <w:t>De 79 procesos registrados</w:t>
      </w:r>
      <w:r w:rsidR="000F5222">
        <w:rPr>
          <w:rFonts w:ascii="Arial" w:hAnsi="Arial" w:cs="Arial"/>
          <w:sz w:val="24"/>
          <w:szCs w:val="24"/>
        </w:rPr>
        <w:t>,</w:t>
      </w:r>
      <w:r w:rsidRPr="00A75160">
        <w:rPr>
          <w:rFonts w:ascii="Arial" w:hAnsi="Arial" w:cs="Arial"/>
          <w:sz w:val="24"/>
          <w:szCs w:val="24"/>
        </w:rPr>
        <w:t xml:space="preserve"> 11 fueron archivados</w:t>
      </w:r>
      <w:r w:rsidR="00694955" w:rsidRPr="00A75160">
        <w:rPr>
          <w:rFonts w:ascii="Arial" w:hAnsi="Arial" w:cs="Arial"/>
          <w:sz w:val="24"/>
          <w:szCs w:val="24"/>
        </w:rPr>
        <w:t>.</w:t>
      </w:r>
    </w:p>
    <w:p w:rsidR="00694955" w:rsidRPr="00A75160" w:rsidRDefault="007510C9" w:rsidP="0055742B">
      <w:pPr>
        <w:pStyle w:val="Prrafodelista"/>
        <w:numPr>
          <w:ilvl w:val="0"/>
          <w:numId w:val="1"/>
        </w:numPr>
        <w:rPr>
          <w:rFonts w:ascii="Arial" w:hAnsi="Arial" w:cs="Arial"/>
          <w:sz w:val="24"/>
          <w:szCs w:val="24"/>
        </w:rPr>
      </w:pPr>
      <w:r w:rsidRPr="00A75160">
        <w:rPr>
          <w:rFonts w:ascii="Arial" w:hAnsi="Arial" w:cs="Arial"/>
          <w:sz w:val="24"/>
          <w:szCs w:val="24"/>
        </w:rPr>
        <w:t>De 79 procesos registrados, 12 tienen sentencia ejecutoriada.</w:t>
      </w:r>
    </w:p>
    <w:p w:rsidR="001311E7" w:rsidRPr="00A75160" w:rsidRDefault="001311E7" w:rsidP="0055742B">
      <w:pPr>
        <w:pStyle w:val="Prrafodelista"/>
        <w:numPr>
          <w:ilvl w:val="0"/>
          <w:numId w:val="1"/>
        </w:numPr>
        <w:rPr>
          <w:rFonts w:ascii="Arial" w:hAnsi="Arial" w:cs="Arial"/>
          <w:sz w:val="24"/>
          <w:szCs w:val="24"/>
        </w:rPr>
      </w:pPr>
      <w:r w:rsidRPr="00A75160">
        <w:rPr>
          <w:rFonts w:ascii="Arial" w:hAnsi="Arial" w:cs="Arial"/>
          <w:sz w:val="24"/>
          <w:szCs w:val="24"/>
        </w:rPr>
        <w:t xml:space="preserve">De 79 procesos registrados, 5 se trasladaron al despacho para </w:t>
      </w:r>
      <w:r w:rsidRPr="00A75160">
        <w:rPr>
          <w:rFonts w:ascii="Arial" w:hAnsi="Arial" w:cs="Arial"/>
          <w:sz w:val="24"/>
          <w:szCs w:val="24"/>
        </w:rPr>
        <w:lastRenderedPageBreak/>
        <w:t>sentencia.</w:t>
      </w:r>
    </w:p>
    <w:p w:rsidR="001311E7" w:rsidRPr="00A75160" w:rsidRDefault="001311E7" w:rsidP="0055742B">
      <w:pPr>
        <w:pStyle w:val="Prrafodelista"/>
        <w:numPr>
          <w:ilvl w:val="0"/>
          <w:numId w:val="1"/>
        </w:numPr>
        <w:rPr>
          <w:rFonts w:ascii="Arial" w:hAnsi="Arial" w:cs="Arial"/>
          <w:sz w:val="24"/>
          <w:szCs w:val="24"/>
        </w:rPr>
      </w:pPr>
      <w:r w:rsidRPr="00A75160">
        <w:rPr>
          <w:rFonts w:ascii="Arial" w:hAnsi="Arial" w:cs="Arial"/>
          <w:sz w:val="24"/>
          <w:szCs w:val="24"/>
        </w:rPr>
        <w:t xml:space="preserve">De 79 procesos registrados, 17 </w:t>
      </w:r>
      <w:proofErr w:type="gramStart"/>
      <w:r w:rsidRPr="00A75160">
        <w:rPr>
          <w:rFonts w:ascii="Arial" w:hAnsi="Arial" w:cs="Arial"/>
          <w:sz w:val="24"/>
          <w:szCs w:val="24"/>
        </w:rPr>
        <w:t>auto</w:t>
      </w:r>
      <w:proofErr w:type="gramEnd"/>
      <w:r w:rsidRPr="00A75160">
        <w:rPr>
          <w:rFonts w:ascii="Arial" w:hAnsi="Arial" w:cs="Arial"/>
          <w:sz w:val="24"/>
          <w:szCs w:val="24"/>
        </w:rPr>
        <w:t xml:space="preserve"> que admite demanda.</w:t>
      </w:r>
    </w:p>
    <w:p w:rsidR="001311E7" w:rsidRPr="00A75160" w:rsidRDefault="001311E7" w:rsidP="0055742B">
      <w:pPr>
        <w:pStyle w:val="Prrafodelista"/>
        <w:numPr>
          <w:ilvl w:val="0"/>
          <w:numId w:val="1"/>
        </w:numPr>
        <w:rPr>
          <w:rFonts w:ascii="Arial" w:hAnsi="Arial" w:cs="Arial"/>
          <w:sz w:val="24"/>
          <w:szCs w:val="24"/>
        </w:rPr>
      </w:pPr>
      <w:r w:rsidRPr="00A75160">
        <w:rPr>
          <w:rFonts w:ascii="Arial" w:hAnsi="Arial" w:cs="Arial"/>
          <w:sz w:val="24"/>
          <w:szCs w:val="24"/>
        </w:rPr>
        <w:t>De 79 procesos registrados, 1 auto que termina el proceso por acuerdo conciliatorio total.</w:t>
      </w:r>
    </w:p>
    <w:p w:rsidR="006A47E1" w:rsidRPr="00A75160" w:rsidRDefault="006A47E1" w:rsidP="0055742B">
      <w:pPr>
        <w:pStyle w:val="Prrafodelista"/>
        <w:numPr>
          <w:ilvl w:val="0"/>
          <w:numId w:val="1"/>
        </w:numPr>
        <w:rPr>
          <w:rFonts w:ascii="Arial" w:hAnsi="Arial" w:cs="Arial"/>
          <w:sz w:val="24"/>
          <w:szCs w:val="24"/>
        </w:rPr>
      </w:pPr>
      <w:r w:rsidRPr="00A75160">
        <w:rPr>
          <w:rFonts w:ascii="Arial" w:hAnsi="Arial" w:cs="Arial"/>
          <w:sz w:val="24"/>
          <w:szCs w:val="24"/>
        </w:rPr>
        <w:t>De 79 procesos registrados, 1 auto que termina el proceso</w:t>
      </w:r>
      <w:r w:rsidR="00BB6AD2" w:rsidRPr="00A75160">
        <w:rPr>
          <w:rFonts w:ascii="Arial" w:hAnsi="Arial" w:cs="Arial"/>
          <w:sz w:val="24"/>
          <w:szCs w:val="24"/>
        </w:rPr>
        <w:t xml:space="preserve"> </w:t>
      </w:r>
      <w:r w:rsidRPr="00A75160">
        <w:rPr>
          <w:rFonts w:ascii="Arial" w:hAnsi="Arial" w:cs="Arial"/>
          <w:sz w:val="24"/>
          <w:szCs w:val="24"/>
        </w:rPr>
        <w:t>por desistimiento del proceso.</w:t>
      </w:r>
    </w:p>
    <w:p w:rsidR="009A4625" w:rsidRPr="00A75160" w:rsidRDefault="009A4625" w:rsidP="009A4625">
      <w:pPr>
        <w:pStyle w:val="Prrafodelista"/>
        <w:rPr>
          <w:rFonts w:ascii="Arial" w:hAnsi="Arial" w:cs="Arial"/>
          <w:b/>
          <w:sz w:val="24"/>
          <w:szCs w:val="24"/>
        </w:rPr>
      </w:pPr>
    </w:p>
    <w:p w:rsidR="009A4625" w:rsidRPr="00A75160" w:rsidRDefault="009A4625" w:rsidP="009A4625">
      <w:pPr>
        <w:pStyle w:val="Prrafodelista"/>
        <w:jc w:val="center"/>
        <w:rPr>
          <w:rFonts w:ascii="Arial" w:hAnsi="Arial" w:cs="Arial"/>
          <w:b/>
          <w:sz w:val="24"/>
          <w:szCs w:val="24"/>
        </w:rPr>
      </w:pPr>
      <w:r w:rsidRPr="00A75160">
        <w:rPr>
          <w:rFonts w:ascii="Arial" w:hAnsi="Arial" w:cs="Arial"/>
          <w:b/>
          <w:sz w:val="24"/>
          <w:szCs w:val="24"/>
        </w:rPr>
        <w:t>ANALISIS SEGUIMIENTO A PLATAFORMA EKOGUI</w:t>
      </w:r>
    </w:p>
    <w:p w:rsidR="009A4625" w:rsidRPr="00A75160" w:rsidRDefault="009A4625" w:rsidP="009A4625">
      <w:pPr>
        <w:pStyle w:val="Prrafodelista"/>
        <w:jc w:val="center"/>
        <w:rPr>
          <w:rFonts w:ascii="Arial" w:hAnsi="Arial" w:cs="Arial"/>
          <w:b/>
          <w:sz w:val="24"/>
          <w:szCs w:val="24"/>
        </w:rPr>
      </w:pPr>
    </w:p>
    <w:p w:rsidR="009A4625" w:rsidRPr="00A75160" w:rsidRDefault="009A4625" w:rsidP="009A4625">
      <w:pPr>
        <w:jc w:val="both"/>
        <w:rPr>
          <w:rFonts w:ascii="Arial" w:eastAsia="Times New Roman" w:hAnsi="Arial" w:cs="Arial"/>
          <w:sz w:val="24"/>
          <w:szCs w:val="24"/>
          <w:lang w:eastAsia="es-CO"/>
        </w:rPr>
      </w:pPr>
      <w:r w:rsidRPr="00A75160">
        <w:rPr>
          <w:rFonts w:ascii="Arial" w:hAnsi="Arial" w:cs="Arial"/>
          <w:sz w:val="24"/>
          <w:szCs w:val="24"/>
        </w:rPr>
        <w:t>Al realizar el seguimiento al sistema EKOGUI se evidenciaron los siguientes aspectos según los compromisos que estaban pendientes:</w:t>
      </w:r>
    </w:p>
    <w:p w:rsidR="009A4625" w:rsidRDefault="00BB6AD2" w:rsidP="00A75160">
      <w:pPr>
        <w:jc w:val="both"/>
        <w:rPr>
          <w:rFonts w:ascii="Arial" w:hAnsi="Arial" w:cs="Arial"/>
          <w:sz w:val="24"/>
          <w:szCs w:val="24"/>
        </w:rPr>
      </w:pPr>
      <w:r w:rsidRPr="00A75160">
        <w:rPr>
          <w:rFonts w:ascii="Arial" w:hAnsi="Arial" w:cs="Arial"/>
          <w:sz w:val="24"/>
          <w:szCs w:val="24"/>
        </w:rPr>
        <w:t xml:space="preserve">Se hace verificación de los 79 procesos </w:t>
      </w:r>
      <w:r w:rsidR="00910F22">
        <w:rPr>
          <w:rFonts w:ascii="Arial" w:hAnsi="Arial" w:cs="Arial"/>
          <w:sz w:val="24"/>
          <w:szCs w:val="24"/>
        </w:rPr>
        <w:t xml:space="preserve">judiciales </w:t>
      </w:r>
      <w:r w:rsidRPr="00A75160">
        <w:rPr>
          <w:rFonts w:ascii="Arial" w:hAnsi="Arial" w:cs="Arial"/>
          <w:sz w:val="24"/>
          <w:szCs w:val="24"/>
        </w:rPr>
        <w:t>que están registrados en el sistema y se evidencia que hace falta información por diligenciar</w:t>
      </w:r>
      <w:r w:rsidR="006A2B7C">
        <w:rPr>
          <w:rFonts w:ascii="Arial" w:hAnsi="Arial" w:cs="Arial"/>
          <w:sz w:val="24"/>
          <w:szCs w:val="24"/>
        </w:rPr>
        <w:t>,</w:t>
      </w:r>
      <w:r w:rsidRPr="00A75160">
        <w:rPr>
          <w:rFonts w:ascii="Arial" w:hAnsi="Arial" w:cs="Arial"/>
          <w:sz w:val="24"/>
          <w:szCs w:val="24"/>
        </w:rPr>
        <w:t xml:space="preserve"> </w:t>
      </w:r>
      <w:r w:rsidR="007A59F1">
        <w:rPr>
          <w:rFonts w:ascii="Arial" w:hAnsi="Arial" w:cs="Arial"/>
          <w:sz w:val="24"/>
          <w:szCs w:val="24"/>
        </w:rPr>
        <w:t>referente a</w:t>
      </w:r>
      <w:r w:rsidRPr="00A75160">
        <w:rPr>
          <w:rFonts w:ascii="Arial" w:hAnsi="Arial" w:cs="Arial"/>
          <w:sz w:val="24"/>
          <w:szCs w:val="24"/>
        </w:rPr>
        <w:t>l valor de la condena</w:t>
      </w:r>
      <w:r w:rsidR="00A75160" w:rsidRPr="00A75160">
        <w:rPr>
          <w:rFonts w:ascii="Arial" w:hAnsi="Arial" w:cs="Arial"/>
          <w:sz w:val="24"/>
          <w:szCs w:val="24"/>
        </w:rPr>
        <w:t>, resolución de pago, fecha de regis</w:t>
      </w:r>
      <w:r w:rsidR="007A59F1">
        <w:rPr>
          <w:rFonts w:ascii="Arial" w:hAnsi="Arial" w:cs="Arial"/>
          <w:sz w:val="24"/>
          <w:szCs w:val="24"/>
        </w:rPr>
        <w:t>tro de pago, intereses de mora,</w:t>
      </w:r>
      <w:r w:rsidR="00A75160" w:rsidRPr="00A75160">
        <w:rPr>
          <w:rFonts w:ascii="Arial" w:hAnsi="Arial" w:cs="Arial"/>
          <w:sz w:val="24"/>
          <w:szCs w:val="24"/>
        </w:rPr>
        <w:t xml:space="preserve"> </w:t>
      </w:r>
      <w:r w:rsidR="009C721C">
        <w:rPr>
          <w:rFonts w:ascii="Arial" w:hAnsi="Arial" w:cs="Arial"/>
          <w:sz w:val="24"/>
          <w:szCs w:val="24"/>
        </w:rPr>
        <w:t>para los procesos terminados,</w:t>
      </w:r>
      <w:r w:rsidR="00633FBE">
        <w:rPr>
          <w:rFonts w:ascii="Arial" w:hAnsi="Arial" w:cs="Arial"/>
          <w:sz w:val="24"/>
          <w:szCs w:val="24"/>
        </w:rPr>
        <w:t xml:space="preserve"> </w:t>
      </w:r>
      <w:r w:rsidR="004A5793">
        <w:rPr>
          <w:rFonts w:ascii="Arial" w:hAnsi="Arial" w:cs="Arial"/>
          <w:sz w:val="24"/>
          <w:szCs w:val="24"/>
        </w:rPr>
        <w:t xml:space="preserve">51 procesos no tienen </w:t>
      </w:r>
      <w:r w:rsidR="00A75160" w:rsidRPr="00A75160">
        <w:rPr>
          <w:rFonts w:ascii="Arial" w:hAnsi="Arial" w:cs="Arial"/>
          <w:sz w:val="24"/>
          <w:szCs w:val="24"/>
        </w:rPr>
        <w:t>provisión contable</w:t>
      </w:r>
      <w:r w:rsidR="004A5793">
        <w:rPr>
          <w:rFonts w:ascii="Arial" w:hAnsi="Arial" w:cs="Arial"/>
          <w:sz w:val="24"/>
          <w:szCs w:val="24"/>
        </w:rPr>
        <w:t>,</w:t>
      </w:r>
      <w:r w:rsidR="00A75160" w:rsidRPr="00A75160">
        <w:rPr>
          <w:rFonts w:ascii="Arial" w:hAnsi="Arial" w:cs="Arial"/>
          <w:sz w:val="24"/>
          <w:szCs w:val="24"/>
        </w:rPr>
        <w:t xml:space="preserve"> </w:t>
      </w:r>
      <w:r w:rsidR="004A5793">
        <w:rPr>
          <w:rFonts w:ascii="Arial" w:hAnsi="Arial" w:cs="Arial"/>
          <w:sz w:val="24"/>
          <w:szCs w:val="24"/>
        </w:rPr>
        <w:t xml:space="preserve">y 40 no tienen </w:t>
      </w:r>
      <w:r w:rsidR="00A75160" w:rsidRPr="00A75160">
        <w:rPr>
          <w:rFonts w:ascii="Arial" w:hAnsi="Arial" w:cs="Arial"/>
          <w:sz w:val="24"/>
          <w:szCs w:val="24"/>
        </w:rPr>
        <w:t xml:space="preserve">valoración del riesgo, además se hace la revisión de los diferentes módulos que tiene acceso la oficina de Control Interno  y dos de ellos no se registran </w:t>
      </w:r>
      <w:r w:rsidR="007A59F1">
        <w:rPr>
          <w:rFonts w:ascii="Arial" w:hAnsi="Arial" w:cs="Arial"/>
          <w:sz w:val="24"/>
          <w:szCs w:val="24"/>
        </w:rPr>
        <w:t>y son:</w:t>
      </w:r>
      <w:r w:rsidR="00A75160" w:rsidRPr="00A75160">
        <w:rPr>
          <w:rFonts w:ascii="Arial" w:hAnsi="Arial" w:cs="Arial"/>
          <w:sz w:val="24"/>
          <w:szCs w:val="24"/>
        </w:rPr>
        <w:t xml:space="preserve">  los indicadores de tasa de éxito procesal y la gráfica de distribución de la calificación del riesgo, además las fichas de conciliaciones no se encuentran actualizadas.</w:t>
      </w:r>
    </w:p>
    <w:p w:rsidR="0036537B" w:rsidRDefault="0036537B" w:rsidP="00A75160">
      <w:pPr>
        <w:jc w:val="both"/>
        <w:rPr>
          <w:rFonts w:ascii="Arial" w:hAnsi="Arial" w:cs="Arial"/>
          <w:sz w:val="24"/>
          <w:szCs w:val="24"/>
        </w:rPr>
      </w:pPr>
      <w:r>
        <w:rPr>
          <w:rFonts w:ascii="Arial" w:hAnsi="Arial" w:cs="Arial"/>
          <w:sz w:val="24"/>
          <w:szCs w:val="24"/>
        </w:rPr>
        <w:t>Se hace revisión de 41 conciliaciones extrajudiciales reportadas en el sistema y se evidencia</w:t>
      </w:r>
      <w:r w:rsidR="00CD1CE7">
        <w:rPr>
          <w:rFonts w:ascii="Arial" w:hAnsi="Arial" w:cs="Arial"/>
          <w:sz w:val="24"/>
          <w:szCs w:val="24"/>
        </w:rPr>
        <w:t>n</w:t>
      </w:r>
      <w:r>
        <w:rPr>
          <w:rFonts w:ascii="Arial" w:hAnsi="Arial" w:cs="Arial"/>
          <w:sz w:val="24"/>
          <w:szCs w:val="24"/>
        </w:rPr>
        <w:t xml:space="preserve"> 12 casos en etapa de presentación de solicitud de conciliación</w:t>
      </w:r>
      <w:r w:rsidR="007A59F1">
        <w:rPr>
          <w:rFonts w:ascii="Arial" w:hAnsi="Arial" w:cs="Arial"/>
          <w:sz w:val="24"/>
          <w:szCs w:val="24"/>
        </w:rPr>
        <w:t xml:space="preserve"> y </w:t>
      </w:r>
      <w:r w:rsidR="00CD1CE7">
        <w:rPr>
          <w:rFonts w:ascii="Arial" w:hAnsi="Arial" w:cs="Arial"/>
          <w:sz w:val="24"/>
          <w:szCs w:val="24"/>
        </w:rPr>
        <w:t>8 conciliaciones terminadas por inactividad</w:t>
      </w:r>
      <w:r w:rsidR="00D81D62">
        <w:rPr>
          <w:rFonts w:ascii="Arial" w:hAnsi="Arial" w:cs="Arial"/>
          <w:sz w:val="24"/>
          <w:szCs w:val="24"/>
        </w:rPr>
        <w:t>.</w:t>
      </w:r>
    </w:p>
    <w:p w:rsidR="00714F80" w:rsidRPr="00611CE8" w:rsidRDefault="00714F80" w:rsidP="00714F80">
      <w:pPr>
        <w:pStyle w:val="Prrafodelista"/>
        <w:numPr>
          <w:ilvl w:val="0"/>
          <w:numId w:val="2"/>
        </w:numPr>
        <w:jc w:val="both"/>
        <w:rPr>
          <w:rFonts w:ascii="Arial" w:eastAsia="Times New Roman" w:hAnsi="Arial" w:cs="Arial"/>
          <w:sz w:val="24"/>
          <w:szCs w:val="24"/>
          <w:lang w:eastAsia="es-CO"/>
        </w:rPr>
      </w:pPr>
      <w:r>
        <w:rPr>
          <w:rFonts w:ascii="Arial" w:eastAsia="Times New Roman" w:hAnsi="Arial" w:cs="Arial"/>
          <w:sz w:val="24"/>
          <w:szCs w:val="24"/>
          <w:lang w:eastAsia="es-CO"/>
        </w:rPr>
        <w:t>A través de auditoria a los registros realizados del usuario “abogado”, se evidencia durante el periodo 01/08/2018 al 31/12/2018 las siguientes actividades según la tabla:</w:t>
      </w:r>
    </w:p>
    <w:p w:rsidR="00714F80" w:rsidRDefault="00714F80" w:rsidP="004A5793">
      <w:pPr>
        <w:jc w:val="both"/>
        <w:rPr>
          <w:rFonts w:ascii="Arial" w:hAnsi="Arial" w:cs="Arial"/>
          <w:sz w:val="24"/>
          <w:szCs w:val="24"/>
        </w:rPr>
      </w:pPr>
      <w:r>
        <w:rPr>
          <w:rFonts w:ascii="Arial" w:hAnsi="Arial" w:cs="Arial"/>
          <w:noProof/>
          <w:sz w:val="24"/>
          <w:szCs w:val="24"/>
          <w:lang w:eastAsia="es-CO"/>
        </w:rPr>
        <w:lastRenderedPageBreak/>
        <w:drawing>
          <wp:inline distT="0" distB="0" distL="0" distR="0" wp14:anchorId="6F7BA8E3" wp14:editId="760AFCC8">
            <wp:extent cx="5610225" cy="42005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0225" cy="4200525"/>
                    </a:xfrm>
                    <a:prstGeom prst="rect">
                      <a:avLst/>
                    </a:prstGeom>
                    <a:noFill/>
                    <a:ln>
                      <a:noFill/>
                    </a:ln>
                  </pic:spPr>
                </pic:pic>
              </a:graphicData>
            </a:graphic>
          </wp:inline>
        </w:drawing>
      </w:r>
    </w:p>
    <w:p w:rsidR="005266FC" w:rsidRDefault="005266FC" w:rsidP="005266FC">
      <w:pPr>
        <w:jc w:val="center"/>
        <w:rPr>
          <w:rFonts w:ascii="Arial" w:hAnsi="Arial" w:cs="Arial"/>
          <w:b/>
          <w:sz w:val="24"/>
          <w:szCs w:val="24"/>
        </w:rPr>
      </w:pPr>
      <w:r w:rsidRPr="00C760E9">
        <w:rPr>
          <w:rFonts w:ascii="Arial" w:hAnsi="Arial" w:cs="Arial"/>
          <w:b/>
          <w:sz w:val="24"/>
          <w:szCs w:val="24"/>
        </w:rPr>
        <w:t>CONCLUSIONES</w:t>
      </w:r>
    </w:p>
    <w:p w:rsidR="005266FC" w:rsidRDefault="005266FC" w:rsidP="00CA1386">
      <w:pPr>
        <w:pStyle w:val="Prrafodelista"/>
        <w:numPr>
          <w:ilvl w:val="0"/>
          <w:numId w:val="2"/>
        </w:numPr>
        <w:jc w:val="both"/>
        <w:rPr>
          <w:rFonts w:ascii="Arial" w:hAnsi="Arial" w:cs="Arial"/>
          <w:sz w:val="24"/>
          <w:szCs w:val="24"/>
        </w:rPr>
      </w:pPr>
      <w:r w:rsidRPr="00134F97">
        <w:rPr>
          <w:rFonts w:ascii="Arial" w:hAnsi="Arial" w:cs="Arial"/>
          <w:sz w:val="24"/>
          <w:szCs w:val="24"/>
        </w:rPr>
        <w:t xml:space="preserve">En la verificación de los 79 procesos judiciales registrados en el sistema hace </w:t>
      </w:r>
      <w:r w:rsidR="00134F97" w:rsidRPr="00A75160">
        <w:rPr>
          <w:rFonts w:ascii="Arial" w:hAnsi="Arial" w:cs="Arial"/>
          <w:sz w:val="24"/>
          <w:szCs w:val="24"/>
        </w:rPr>
        <w:t>falta información por diligenciar que hacen referencia con el valor de la condena, resolución de pago, fecha de regi</w:t>
      </w:r>
      <w:r w:rsidR="00134F97">
        <w:rPr>
          <w:rFonts w:ascii="Arial" w:hAnsi="Arial" w:cs="Arial"/>
          <w:sz w:val="24"/>
          <w:szCs w:val="24"/>
        </w:rPr>
        <w:t>stro de pago, intereses de mora</w:t>
      </w:r>
      <w:r w:rsidR="00266012">
        <w:rPr>
          <w:rFonts w:ascii="Arial" w:hAnsi="Arial" w:cs="Arial"/>
          <w:sz w:val="24"/>
          <w:szCs w:val="24"/>
        </w:rPr>
        <w:t xml:space="preserve"> en los procesos terminados.</w:t>
      </w:r>
    </w:p>
    <w:p w:rsidR="00134F97" w:rsidRPr="00134F97" w:rsidRDefault="00134F97" w:rsidP="00CA1386">
      <w:pPr>
        <w:pStyle w:val="Prrafodelista"/>
        <w:numPr>
          <w:ilvl w:val="0"/>
          <w:numId w:val="2"/>
        </w:numPr>
        <w:jc w:val="both"/>
        <w:rPr>
          <w:rFonts w:ascii="Arial" w:hAnsi="Arial" w:cs="Arial"/>
          <w:sz w:val="24"/>
          <w:szCs w:val="24"/>
        </w:rPr>
      </w:pPr>
      <w:r>
        <w:rPr>
          <w:rFonts w:ascii="Arial" w:hAnsi="Arial" w:cs="Arial"/>
          <w:sz w:val="24"/>
          <w:szCs w:val="24"/>
        </w:rPr>
        <w:t>Al verificar los</w:t>
      </w:r>
      <w:r w:rsidRPr="00134F97">
        <w:rPr>
          <w:rFonts w:ascii="Arial" w:hAnsi="Arial" w:cs="Arial"/>
          <w:sz w:val="24"/>
          <w:szCs w:val="24"/>
        </w:rPr>
        <w:t xml:space="preserve"> 79 procesos judiciales reportados en el sistema, se evidencia 40 procesos sin calificación del riesgo.</w:t>
      </w:r>
    </w:p>
    <w:p w:rsidR="008F7120" w:rsidRDefault="00134F97" w:rsidP="00CA1386">
      <w:pPr>
        <w:pStyle w:val="Prrafodelista"/>
        <w:numPr>
          <w:ilvl w:val="0"/>
          <w:numId w:val="2"/>
        </w:numPr>
        <w:jc w:val="both"/>
        <w:rPr>
          <w:rFonts w:ascii="Arial" w:hAnsi="Arial" w:cs="Arial"/>
          <w:sz w:val="24"/>
          <w:szCs w:val="24"/>
        </w:rPr>
      </w:pPr>
      <w:r>
        <w:rPr>
          <w:rFonts w:ascii="Arial" w:hAnsi="Arial" w:cs="Arial"/>
          <w:sz w:val="24"/>
          <w:szCs w:val="24"/>
        </w:rPr>
        <w:t>Al verificar los</w:t>
      </w:r>
      <w:r w:rsidRPr="00134F97">
        <w:rPr>
          <w:rFonts w:ascii="Arial" w:hAnsi="Arial" w:cs="Arial"/>
          <w:sz w:val="24"/>
          <w:szCs w:val="24"/>
        </w:rPr>
        <w:t xml:space="preserve"> </w:t>
      </w:r>
      <w:r w:rsidRPr="00A75160">
        <w:rPr>
          <w:rFonts w:ascii="Arial" w:hAnsi="Arial" w:cs="Arial"/>
          <w:sz w:val="24"/>
          <w:szCs w:val="24"/>
        </w:rPr>
        <w:t xml:space="preserve">79 procesos judiciales reportados en el sistema, se evidencia 51 procesos </w:t>
      </w:r>
      <w:r w:rsidR="00B5029B">
        <w:rPr>
          <w:rFonts w:ascii="Arial" w:hAnsi="Arial" w:cs="Arial"/>
          <w:sz w:val="24"/>
          <w:szCs w:val="24"/>
        </w:rPr>
        <w:t xml:space="preserve">que </w:t>
      </w:r>
      <w:r w:rsidRPr="00A75160">
        <w:rPr>
          <w:rFonts w:ascii="Arial" w:hAnsi="Arial" w:cs="Arial"/>
          <w:sz w:val="24"/>
          <w:szCs w:val="24"/>
        </w:rPr>
        <w:t>no tienen provisión contable</w:t>
      </w:r>
      <w:r w:rsidR="00B5029B">
        <w:rPr>
          <w:rFonts w:ascii="Arial" w:hAnsi="Arial" w:cs="Arial"/>
          <w:sz w:val="24"/>
          <w:szCs w:val="24"/>
        </w:rPr>
        <w:t>.</w:t>
      </w:r>
    </w:p>
    <w:p w:rsidR="003A1224" w:rsidRDefault="003A1224" w:rsidP="00CA1386">
      <w:pPr>
        <w:pStyle w:val="Prrafodelista"/>
        <w:numPr>
          <w:ilvl w:val="0"/>
          <w:numId w:val="2"/>
        </w:numPr>
        <w:jc w:val="both"/>
        <w:rPr>
          <w:rFonts w:ascii="Arial" w:hAnsi="Arial" w:cs="Arial"/>
          <w:sz w:val="24"/>
          <w:szCs w:val="24"/>
        </w:rPr>
      </w:pPr>
      <w:r>
        <w:rPr>
          <w:rFonts w:ascii="Arial" w:hAnsi="Arial" w:cs="Arial"/>
          <w:sz w:val="24"/>
          <w:szCs w:val="24"/>
        </w:rPr>
        <w:t xml:space="preserve">Al verificar los módulos de la plataforma hace falta el módulo que refleje el indicador de tasa de éxito procesal que permite determinar la gestión de la universidad frente a los procesos que tiene </w:t>
      </w:r>
      <w:r w:rsidR="00DD6565">
        <w:rPr>
          <w:rFonts w:ascii="Arial" w:hAnsi="Arial" w:cs="Arial"/>
          <w:sz w:val="24"/>
          <w:szCs w:val="24"/>
        </w:rPr>
        <w:t>en</w:t>
      </w:r>
      <w:r>
        <w:rPr>
          <w:rFonts w:ascii="Arial" w:hAnsi="Arial" w:cs="Arial"/>
          <w:sz w:val="24"/>
          <w:szCs w:val="24"/>
        </w:rPr>
        <w:t xml:space="preserve"> su contra y los recursos ganados o perdidos, así mismo no se evidencia el módulo de </w:t>
      </w:r>
      <w:r w:rsidR="00D51F81">
        <w:rPr>
          <w:rFonts w:ascii="Arial" w:hAnsi="Arial" w:cs="Arial"/>
          <w:sz w:val="24"/>
          <w:szCs w:val="24"/>
        </w:rPr>
        <w:t xml:space="preserve">distribución </w:t>
      </w:r>
      <w:r w:rsidR="00D51F81">
        <w:rPr>
          <w:rFonts w:ascii="Arial" w:hAnsi="Arial" w:cs="Arial"/>
          <w:sz w:val="24"/>
          <w:szCs w:val="24"/>
        </w:rPr>
        <w:lastRenderedPageBreak/>
        <w:t>de la calificación del riesgo que me permita evidenciar si se le está haciendo una adecuada gestión del riesgo.</w:t>
      </w:r>
    </w:p>
    <w:p w:rsidR="008F7120" w:rsidRDefault="008F7120" w:rsidP="008F7120"/>
    <w:p w:rsidR="008F7120" w:rsidRPr="00133957" w:rsidRDefault="008F7120" w:rsidP="008F7120">
      <w:pPr>
        <w:pStyle w:val="Prrafodelista"/>
        <w:rPr>
          <w:rFonts w:ascii="Arial" w:hAnsi="Arial" w:cs="Arial"/>
          <w:sz w:val="24"/>
          <w:szCs w:val="24"/>
        </w:rPr>
      </w:pPr>
      <w:r>
        <w:tab/>
      </w:r>
      <w:r w:rsidRPr="00133957">
        <w:rPr>
          <w:rFonts w:ascii="Arial" w:hAnsi="Arial" w:cs="Arial"/>
          <w:sz w:val="24"/>
          <w:szCs w:val="24"/>
        </w:rPr>
        <w:t xml:space="preserve">Firmas:                           </w:t>
      </w:r>
    </w:p>
    <w:p w:rsidR="008F7120" w:rsidRPr="00245A31" w:rsidRDefault="008F7120" w:rsidP="008F7120">
      <w:pPr>
        <w:pStyle w:val="Prrafodelista"/>
        <w:jc w:val="center"/>
        <w:rPr>
          <w:rFonts w:ascii="Arial" w:hAnsi="Arial" w:cs="Arial"/>
          <w:b/>
          <w:sz w:val="24"/>
          <w:szCs w:val="24"/>
        </w:rPr>
      </w:pPr>
    </w:p>
    <w:p w:rsidR="008F7120" w:rsidRPr="009428D0" w:rsidRDefault="009428D0" w:rsidP="008F7120">
      <w:pPr>
        <w:pStyle w:val="Prrafodelista"/>
        <w:jc w:val="center"/>
        <w:rPr>
          <w:rFonts w:ascii="Arial" w:hAnsi="Arial" w:cs="Arial"/>
          <w:b/>
          <w:sz w:val="24"/>
          <w:szCs w:val="24"/>
        </w:rPr>
      </w:pPr>
      <w:r w:rsidRPr="009428D0">
        <w:rPr>
          <w:rFonts w:ascii="Arial" w:hAnsi="Arial" w:cs="Arial"/>
          <w:b/>
          <w:sz w:val="24"/>
          <w:szCs w:val="24"/>
        </w:rPr>
        <w:t>Original firmado</w:t>
      </w:r>
    </w:p>
    <w:p w:rsidR="008F7120" w:rsidRPr="00133957" w:rsidRDefault="008F7120" w:rsidP="008F7120">
      <w:pPr>
        <w:pStyle w:val="Prrafodelista"/>
        <w:jc w:val="center"/>
        <w:rPr>
          <w:rFonts w:ascii="Arial" w:hAnsi="Arial" w:cs="Arial"/>
          <w:b/>
          <w:sz w:val="24"/>
          <w:szCs w:val="24"/>
        </w:rPr>
      </w:pPr>
      <w:r w:rsidRPr="00133957">
        <w:rPr>
          <w:rFonts w:ascii="Arial" w:hAnsi="Arial" w:cs="Arial"/>
          <w:b/>
          <w:sz w:val="24"/>
          <w:szCs w:val="24"/>
        </w:rPr>
        <w:t>_____________________________________</w:t>
      </w:r>
    </w:p>
    <w:p w:rsidR="008F7120" w:rsidRPr="00133957" w:rsidRDefault="008F7120" w:rsidP="008F7120">
      <w:pPr>
        <w:pStyle w:val="Prrafodelista"/>
        <w:jc w:val="center"/>
        <w:rPr>
          <w:rFonts w:ascii="Arial" w:hAnsi="Arial" w:cs="Arial"/>
          <w:b/>
          <w:sz w:val="24"/>
          <w:szCs w:val="24"/>
        </w:rPr>
      </w:pPr>
      <w:r w:rsidRPr="00133957">
        <w:rPr>
          <w:rFonts w:ascii="Arial" w:hAnsi="Arial" w:cs="Arial"/>
          <w:b/>
          <w:sz w:val="24"/>
          <w:szCs w:val="24"/>
        </w:rPr>
        <w:t>Clara Natalia Rozo Forero</w:t>
      </w:r>
    </w:p>
    <w:p w:rsidR="008F7120" w:rsidRPr="00133957" w:rsidRDefault="008F7120" w:rsidP="008F7120">
      <w:pPr>
        <w:pStyle w:val="Prrafodelista"/>
        <w:jc w:val="center"/>
        <w:rPr>
          <w:rFonts w:ascii="Arial" w:hAnsi="Arial" w:cs="Arial"/>
          <w:b/>
          <w:sz w:val="24"/>
          <w:szCs w:val="24"/>
        </w:rPr>
      </w:pPr>
      <w:r w:rsidRPr="00133957">
        <w:rPr>
          <w:rFonts w:ascii="Arial" w:hAnsi="Arial" w:cs="Arial"/>
          <w:b/>
          <w:sz w:val="24"/>
          <w:szCs w:val="24"/>
        </w:rPr>
        <w:t>Profesional Control Interno</w:t>
      </w:r>
    </w:p>
    <w:p w:rsidR="008F7120" w:rsidRPr="009428D0" w:rsidRDefault="008F7120" w:rsidP="009428D0">
      <w:pPr>
        <w:rPr>
          <w:rFonts w:ascii="Arial" w:hAnsi="Arial" w:cs="Arial"/>
          <w:b/>
          <w:sz w:val="24"/>
          <w:szCs w:val="24"/>
        </w:rPr>
      </w:pPr>
      <w:bookmarkStart w:id="0" w:name="_GoBack"/>
      <w:bookmarkEnd w:id="0"/>
    </w:p>
    <w:p w:rsidR="009428D0" w:rsidRPr="009428D0" w:rsidRDefault="009428D0" w:rsidP="009428D0">
      <w:pPr>
        <w:pStyle w:val="Prrafodelista"/>
        <w:jc w:val="center"/>
        <w:rPr>
          <w:rFonts w:ascii="Arial" w:hAnsi="Arial" w:cs="Arial"/>
          <w:b/>
          <w:sz w:val="24"/>
          <w:szCs w:val="24"/>
        </w:rPr>
      </w:pPr>
      <w:r w:rsidRPr="009428D0">
        <w:rPr>
          <w:rFonts w:ascii="Arial" w:hAnsi="Arial" w:cs="Arial"/>
          <w:b/>
          <w:sz w:val="24"/>
          <w:szCs w:val="24"/>
        </w:rPr>
        <w:t>Original firmado</w:t>
      </w:r>
    </w:p>
    <w:p w:rsidR="008F7120" w:rsidRPr="00245A31" w:rsidRDefault="008F7120" w:rsidP="008F7120">
      <w:pPr>
        <w:pStyle w:val="Prrafodelista"/>
        <w:jc w:val="center"/>
        <w:rPr>
          <w:b/>
          <w:szCs w:val="24"/>
        </w:rPr>
      </w:pPr>
    </w:p>
    <w:p w:rsidR="008F7120" w:rsidRPr="00133957" w:rsidRDefault="008F7120" w:rsidP="008F7120">
      <w:pPr>
        <w:pStyle w:val="Prrafodelista"/>
        <w:jc w:val="center"/>
        <w:rPr>
          <w:rFonts w:ascii="Arial" w:hAnsi="Arial" w:cs="Arial"/>
          <w:b/>
          <w:sz w:val="24"/>
          <w:szCs w:val="24"/>
        </w:rPr>
      </w:pPr>
      <w:r w:rsidRPr="00133957">
        <w:rPr>
          <w:rFonts w:ascii="Arial" w:hAnsi="Arial" w:cs="Arial"/>
          <w:b/>
          <w:sz w:val="24"/>
          <w:szCs w:val="24"/>
        </w:rPr>
        <w:t>_______________________________________</w:t>
      </w:r>
    </w:p>
    <w:p w:rsidR="008F7120" w:rsidRPr="00133957" w:rsidRDefault="008F7120" w:rsidP="008F7120">
      <w:pPr>
        <w:pStyle w:val="Prrafodelista"/>
        <w:jc w:val="center"/>
        <w:rPr>
          <w:rFonts w:ascii="Arial" w:hAnsi="Arial" w:cs="Arial"/>
          <w:b/>
          <w:sz w:val="24"/>
          <w:szCs w:val="24"/>
        </w:rPr>
      </w:pPr>
      <w:r w:rsidRPr="00133957">
        <w:rPr>
          <w:rFonts w:ascii="Arial" w:hAnsi="Arial" w:cs="Arial"/>
          <w:b/>
          <w:sz w:val="24"/>
          <w:szCs w:val="24"/>
        </w:rPr>
        <w:t>GIOVANNY GARCÍA BAQUERO</w:t>
      </w:r>
    </w:p>
    <w:p w:rsidR="008F7120" w:rsidRPr="00133957" w:rsidRDefault="008F7120" w:rsidP="008F7120">
      <w:pPr>
        <w:pStyle w:val="Prrafodelista"/>
        <w:jc w:val="center"/>
        <w:rPr>
          <w:rFonts w:ascii="Arial" w:hAnsi="Arial" w:cs="Arial"/>
          <w:sz w:val="24"/>
          <w:szCs w:val="24"/>
        </w:rPr>
      </w:pPr>
      <w:r w:rsidRPr="00133957">
        <w:rPr>
          <w:rFonts w:ascii="Arial" w:hAnsi="Arial" w:cs="Arial"/>
          <w:b/>
          <w:sz w:val="24"/>
          <w:szCs w:val="24"/>
        </w:rPr>
        <w:t>Asesor control interno de Gestión</w:t>
      </w:r>
    </w:p>
    <w:p w:rsidR="00134F97" w:rsidRPr="008F7120" w:rsidRDefault="00134F97" w:rsidP="008F7120">
      <w:pPr>
        <w:tabs>
          <w:tab w:val="left" w:pos="3540"/>
        </w:tabs>
      </w:pPr>
    </w:p>
    <w:sectPr w:rsidR="00134F97" w:rsidRPr="008F7120">
      <w:headerReference w:type="default" r:id="rId15"/>
      <w:footerReference w:type="default" r:id="rId1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996" w:rsidRDefault="00401996" w:rsidP="00401996">
      <w:pPr>
        <w:spacing w:after="0" w:line="240" w:lineRule="auto"/>
      </w:pPr>
      <w:r>
        <w:separator/>
      </w:r>
    </w:p>
  </w:endnote>
  <w:endnote w:type="continuationSeparator" w:id="0">
    <w:p w:rsidR="00401996" w:rsidRDefault="00401996" w:rsidP="00401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996" w:rsidRDefault="00401996" w:rsidP="00401996">
    <w:pPr>
      <w:pStyle w:val="Piedepgina"/>
      <w:jc w:val="center"/>
      <w:rPr>
        <w:i/>
        <w:sz w:val="16"/>
      </w:rPr>
    </w:pPr>
  </w:p>
  <w:p w:rsidR="00401996" w:rsidRDefault="00401996" w:rsidP="00401996">
    <w:pPr>
      <w:pStyle w:val="Piedepgina"/>
      <w:jc w:val="right"/>
      <w:rPr>
        <w:sz w:val="16"/>
      </w:rPr>
    </w:pPr>
    <w:r>
      <w:rPr>
        <w:noProof/>
        <w:lang w:eastAsia="es-CO"/>
      </w:rPr>
      <w:drawing>
        <wp:anchor distT="0" distB="0" distL="114300" distR="114300" simplePos="0" relativeHeight="251661312" behindDoc="1" locked="0" layoutInCell="1" allowOverlap="1" wp14:anchorId="1E32164A" wp14:editId="028DD22E">
          <wp:simplePos x="0" y="0"/>
          <wp:positionH relativeFrom="column">
            <wp:posOffset>-269240</wp:posOffset>
          </wp:positionH>
          <wp:positionV relativeFrom="paragraph">
            <wp:posOffset>-354330</wp:posOffset>
          </wp:positionV>
          <wp:extent cx="485140" cy="803275"/>
          <wp:effectExtent l="19050" t="0" r="0" b="0"/>
          <wp:wrapThrough wrapText="bothSides">
            <wp:wrapPolygon edited="0">
              <wp:start x="-848" y="0"/>
              <wp:lineTo x="-848" y="21002"/>
              <wp:lineTo x="21204" y="21002"/>
              <wp:lineTo x="21204" y="0"/>
              <wp:lineTo x="-848" y="0"/>
            </wp:wrapPolygon>
          </wp:wrapThrough>
          <wp:docPr id="4" name="Imagen 1" descr="ISO-900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SO-9001 (1)"/>
                  <pic:cNvPicPr>
                    <a:picLocks noChangeAspect="1" noChangeArrowheads="1"/>
                  </pic:cNvPicPr>
                </pic:nvPicPr>
                <pic:blipFill>
                  <a:blip r:embed="rId1"/>
                  <a:srcRect/>
                  <a:stretch>
                    <a:fillRect/>
                  </a:stretch>
                </pic:blipFill>
                <pic:spPr bwMode="auto">
                  <a:xfrm>
                    <a:off x="0" y="0"/>
                    <a:ext cx="485140" cy="803275"/>
                  </a:xfrm>
                  <a:prstGeom prst="rect">
                    <a:avLst/>
                  </a:prstGeom>
                  <a:noFill/>
                </pic:spPr>
              </pic:pic>
            </a:graphicData>
          </a:graphic>
        </wp:anchor>
      </w:drawing>
    </w:r>
    <w:r>
      <w:rPr>
        <w:noProof/>
        <w:lang w:eastAsia="es-CO"/>
      </w:rPr>
      <w:drawing>
        <wp:anchor distT="0" distB="0" distL="114300" distR="114300" simplePos="0" relativeHeight="251662336" behindDoc="1" locked="0" layoutInCell="1" allowOverlap="1" wp14:anchorId="15C4D228" wp14:editId="3ABEF8CA">
          <wp:simplePos x="0" y="0"/>
          <wp:positionH relativeFrom="column">
            <wp:posOffset>299085</wp:posOffset>
          </wp:positionH>
          <wp:positionV relativeFrom="paragraph">
            <wp:posOffset>-249555</wp:posOffset>
          </wp:positionV>
          <wp:extent cx="648970" cy="648970"/>
          <wp:effectExtent l="19050" t="0" r="0" b="0"/>
          <wp:wrapThrough wrapText="bothSides">
            <wp:wrapPolygon edited="0">
              <wp:start x="-634" y="0"/>
              <wp:lineTo x="-634" y="20924"/>
              <wp:lineTo x="21558" y="20924"/>
              <wp:lineTo x="21558" y="0"/>
              <wp:lineTo x="-634" y="0"/>
            </wp:wrapPolygon>
          </wp:wrapThrough>
          <wp:docPr id="7" name="Imagen 2" descr="Logo - 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 IQNET"/>
                  <pic:cNvPicPr>
                    <a:picLocks noChangeAspect="1" noChangeArrowheads="1"/>
                  </pic:cNvPicPr>
                </pic:nvPicPr>
                <pic:blipFill>
                  <a:blip r:embed="rId2"/>
                  <a:srcRect/>
                  <a:stretch>
                    <a:fillRect/>
                  </a:stretch>
                </pic:blipFill>
                <pic:spPr bwMode="auto">
                  <a:xfrm>
                    <a:off x="0" y="0"/>
                    <a:ext cx="648970" cy="648970"/>
                  </a:xfrm>
                  <a:prstGeom prst="rect">
                    <a:avLst/>
                  </a:prstGeom>
                  <a:noFill/>
                </pic:spPr>
              </pic:pic>
            </a:graphicData>
          </a:graphic>
        </wp:anchor>
      </w:drawing>
    </w:r>
    <w:r>
      <w:rPr>
        <w:noProof/>
        <w:lang w:eastAsia="es-CO"/>
      </w:rPr>
      <w:drawing>
        <wp:anchor distT="0" distB="0" distL="114300" distR="114300" simplePos="0" relativeHeight="251663360" behindDoc="1" locked="0" layoutInCell="1" allowOverlap="1" wp14:anchorId="4B5B26F6" wp14:editId="02F29372">
          <wp:simplePos x="0" y="0"/>
          <wp:positionH relativeFrom="column">
            <wp:posOffset>995680</wp:posOffset>
          </wp:positionH>
          <wp:positionV relativeFrom="paragraph">
            <wp:posOffset>-248920</wp:posOffset>
          </wp:positionV>
          <wp:extent cx="660400" cy="698500"/>
          <wp:effectExtent l="19050" t="0" r="6350" b="0"/>
          <wp:wrapThrough wrapText="bothSides">
            <wp:wrapPolygon edited="0">
              <wp:start x="-623" y="0"/>
              <wp:lineTo x="-623" y="21207"/>
              <wp:lineTo x="21808" y="21207"/>
              <wp:lineTo x="21808" y="0"/>
              <wp:lineTo x="-623" y="0"/>
            </wp:wrapPolygon>
          </wp:wrapThrough>
          <wp:docPr id="10" name="Imagen 3" descr="Logo GP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Logo GP 1000"/>
                  <pic:cNvPicPr>
                    <a:picLocks noChangeAspect="1" noChangeArrowheads="1"/>
                  </pic:cNvPicPr>
                </pic:nvPicPr>
                <pic:blipFill>
                  <a:blip r:embed="rId3"/>
                  <a:srcRect/>
                  <a:stretch>
                    <a:fillRect/>
                  </a:stretch>
                </pic:blipFill>
                <pic:spPr bwMode="auto">
                  <a:xfrm>
                    <a:off x="0" y="0"/>
                    <a:ext cx="660400" cy="698500"/>
                  </a:xfrm>
                  <a:prstGeom prst="rect">
                    <a:avLst/>
                  </a:prstGeom>
                  <a:noFill/>
                </pic:spPr>
              </pic:pic>
            </a:graphicData>
          </a:graphic>
        </wp:anchor>
      </w:drawing>
    </w:r>
    <w:r>
      <w:rPr>
        <w:sz w:val="16"/>
      </w:rPr>
      <w:t>Kilómetro 12 Vía a Puerto López, Vereda Barcelona, Villavicencio, Meta Colombia</w:t>
    </w:r>
  </w:p>
  <w:p w:rsidR="00401996" w:rsidRDefault="00401996" w:rsidP="00401996">
    <w:pPr>
      <w:pStyle w:val="Piedepgina"/>
      <w:jc w:val="right"/>
      <w:rPr>
        <w:sz w:val="16"/>
      </w:rPr>
    </w:pPr>
    <w:r>
      <w:rPr>
        <w:sz w:val="16"/>
      </w:rPr>
      <w:t xml:space="preserve">Conmutador 6616800  ext. 143 – Sede Barcelona y 6616900 Sede San Antonio </w:t>
    </w:r>
  </w:p>
  <w:sdt>
    <w:sdtPr>
      <w:id w:val="250395305"/>
      <w:docPartObj>
        <w:docPartGallery w:val="Page Numbers (Top of Page)"/>
        <w:docPartUnique/>
      </w:docPartObj>
    </w:sdtPr>
    <w:sdtEndPr/>
    <w:sdtContent>
      <w:p w:rsidR="00401996" w:rsidRDefault="00401996" w:rsidP="00401996">
        <w:pPr>
          <w:jc w:val="right"/>
        </w:pPr>
      </w:p>
      <w:p w:rsidR="00401996" w:rsidRPr="00B80302" w:rsidRDefault="00401996" w:rsidP="00401996">
        <w:pPr>
          <w:jc w:val="right"/>
        </w:pPr>
        <w:r w:rsidRPr="00B80302">
          <w:rPr>
            <w:sz w:val="16"/>
          </w:rPr>
          <w:t xml:space="preserve">Página </w:t>
        </w:r>
        <w:r w:rsidRPr="00B80302">
          <w:rPr>
            <w:sz w:val="16"/>
          </w:rPr>
          <w:fldChar w:fldCharType="begin"/>
        </w:r>
        <w:r w:rsidRPr="00B80302">
          <w:rPr>
            <w:sz w:val="16"/>
          </w:rPr>
          <w:instrText xml:space="preserve"> PAGE </w:instrText>
        </w:r>
        <w:r w:rsidRPr="00B80302">
          <w:rPr>
            <w:sz w:val="16"/>
          </w:rPr>
          <w:fldChar w:fldCharType="separate"/>
        </w:r>
        <w:r w:rsidR="009428D0">
          <w:rPr>
            <w:noProof/>
            <w:sz w:val="16"/>
          </w:rPr>
          <w:t>1</w:t>
        </w:r>
        <w:r w:rsidRPr="00B80302">
          <w:rPr>
            <w:sz w:val="16"/>
          </w:rPr>
          <w:fldChar w:fldCharType="end"/>
        </w:r>
        <w:r w:rsidRPr="00B80302">
          <w:rPr>
            <w:sz w:val="16"/>
          </w:rPr>
          <w:t xml:space="preserve"> de </w:t>
        </w:r>
        <w:r w:rsidRPr="00B80302">
          <w:rPr>
            <w:sz w:val="16"/>
          </w:rPr>
          <w:fldChar w:fldCharType="begin"/>
        </w:r>
        <w:r w:rsidRPr="00B80302">
          <w:rPr>
            <w:sz w:val="16"/>
          </w:rPr>
          <w:instrText xml:space="preserve"> NUMPAGES  </w:instrText>
        </w:r>
        <w:r w:rsidRPr="00B80302">
          <w:rPr>
            <w:sz w:val="16"/>
          </w:rPr>
          <w:fldChar w:fldCharType="separate"/>
        </w:r>
        <w:r w:rsidR="009428D0">
          <w:rPr>
            <w:noProof/>
            <w:sz w:val="16"/>
          </w:rPr>
          <w:t>8</w:t>
        </w:r>
        <w:r w:rsidRPr="00B80302">
          <w:rPr>
            <w:sz w:val="16"/>
          </w:rPr>
          <w:fldChar w:fldCharType="end"/>
        </w:r>
      </w:p>
    </w:sdtContent>
  </w:sdt>
  <w:p w:rsidR="00401996" w:rsidRDefault="0040199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996" w:rsidRDefault="00401996" w:rsidP="00401996">
      <w:pPr>
        <w:spacing w:after="0" w:line="240" w:lineRule="auto"/>
      </w:pPr>
      <w:r>
        <w:separator/>
      </w:r>
    </w:p>
  </w:footnote>
  <w:footnote w:type="continuationSeparator" w:id="0">
    <w:p w:rsidR="00401996" w:rsidRDefault="00401996" w:rsidP="004019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996" w:rsidRDefault="00401996" w:rsidP="00401996">
    <w:pPr>
      <w:pStyle w:val="Encabezado"/>
      <w:jc w:val="center"/>
      <w:rPr>
        <w:rFonts w:ascii="Times New Roman" w:hAnsi="Times New Roman" w:cs="Times New Roman"/>
        <w:b/>
        <w:color w:val="000000"/>
        <w:sz w:val="28"/>
        <w:szCs w:val="28"/>
      </w:rPr>
    </w:pPr>
    <w:r>
      <w:rPr>
        <w:rFonts w:ascii="Times New Roman" w:hAnsi="Times New Roman" w:cs="Times New Roman"/>
        <w:b/>
        <w:noProof/>
        <w:color w:val="000000"/>
        <w:sz w:val="28"/>
        <w:szCs w:val="28"/>
        <w:lang w:eastAsia="es-CO"/>
      </w:rPr>
      <w:drawing>
        <wp:anchor distT="0" distB="0" distL="114935" distR="114935" simplePos="0" relativeHeight="251659264" behindDoc="0" locked="0" layoutInCell="1" allowOverlap="1" wp14:anchorId="0EA80950" wp14:editId="5F79EB59">
          <wp:simplePos x="0" y="0"/>
          <wp:positionH relativeFrom="column">
            <wp:posOffset>-57150</wp:posOffset>
          </wp:positionH>
          <wp:positionV relativeFrom="paragraph">
            <wp:posOffset>-172085</wp:posOffset>
          </wp:positionV>
          <wp:extent cx="679450" cy="654685"/>
          <wp:effectExtent l="19050" t="0" r="6350"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679450" cy="654685"/>
                  </a:xfrm>
                  <a:prstGeom prst="rect">
                    <a:avLst/>
                  </a:prstGeom>
                  <a:solidFill>
                    <a:srgbClr val="FFFFFF"/>
                  </a:solidFill>
                  <a:ln w="9525">
                    <a:noFill/>
                    <a:miter lim="800000"/>
                    <a:headEnd/>
                    <a:tailEnd/>
                  </a:ln>
                </pic:spPr>
              </pic:pic>
            </a:graphicData>
          </a:graphic>
        </wp:anchor>
      </w:drawing>
    </w:r>
    <w:r>
      <w:rPr>
        <w:rFonts w:ascii="Times New Roman" w:hAnsi="Times New Roman" w:cs="Times New Roman"/>
        <w:b/>
        <w:color w:val="000000"/>
        <w:sz w:val="28"/>
        <w:szCs w:val="28"/>
      </w:rPr>
      <w:t>UNIVERSIDAD DE LOS LLANOS</w:t>
    </w:r>
  </w:p>
  <w:p w:rsidR="00401996" w:rsidRDefault="00401996" w:rsidP="00401996">
    <w:pPr>
      <w:pStyle w:val="Encabezado"/>
      <w:jc w:val="center"/>
      <w:rPr>
        <w:rFonts w:ascii="Times New Roman" w:hAnsi="Times New Roman" w:cs="Times New Roman"/>
        <w:b/>
        <w:color w:val="000000"/>
        <w:sz w:val="28"/>
        <w:szCs w:val="28"/>
      </w:rPr>
    </w:pPr>
    <w:r>
      <w:rPr>
        <w:rFonts w:ascii="Times New Roman" w:hAnsi="Times New Roman" w:cs="Times New Roman"/>
        <w:b/>
        <w:color w:val="000000"/>
        <w:sz w:val="28"/>
        <w:szCs w:val="28"/>
      </w:rPr>
      <w:t>NIT 892.000757-3</w:t>
    </w:r>
  </w:p>
  <w:p w:rsidR="00401996" w:rsidRDefault="00401996" w:rsidP="00401996">
    <w:pPr>
      <w:pStyle w:val="Encabezado"/>
      <w:jc w:val="center"/>
      <w:rPr>
        <w:rFonts w:ascii="Times New Roman" w:hAnsi="Times New Roman" w:cs="Times New Roman"/>
        <w:b/>
        <w:color w:val="000000"/>
      </w:rPr>
    </w:pPr>
    <w:r>
      <w:rPr>
        <w:rFonts w:ascii="Times New Roman" w:hAnsi="Times New Roman" w:cs="Times New Roman"/>
        <w:b/>
        <w:color w:val="000000"/>
      </w:rPr>
      <w:t>Oficina Asesora de Control Interno y Gestión</w:t>
    </w:r>
  </w:p>
  <w:p w:rsidR="00401996" w:rsidRDefault="0040199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45DDA"/>
    <w:multiLevelType w:val="hybridMultilevel"/>
    <w:tmpl w:val="A26EDC0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26D0429D"/>
    <w:multiLevelType w:val="hybridMultilevel"/>
    <w:tmpl w:val="FDC4ECE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996"/>
    <w:rsid w:val="00047E21"/>
    <w:rsid w:val="000B5E5D"/>
    <w:rsid w:val="000F5222"/>
    <w:rsid w:val="00104690"/>
    <w:rsid w:val="001311E7"/>
    <w:rsid w:val="00134F97"/>
    <w:rsid w:val="00266012"/>
    <w:rsid w:val="00272E06"/>
    <w:rsid w:val="002B26F1"/>
    <w:rsid w:val="002B52CA"/>
    <w:rsid w:val="002C104B"/>
    <w:rsid w:val="002D3166"/>
    <w:rsid w:val="002F5018"/>
    <w:rsid w:val="0036537B"/>
    <w:rsid w:val="003A1224"/>
    <w:rsid w:val="0040181F"/>
    <w:rsid w:val="00401996"/>
    <w:rsid w:val="0042779E"/>
    <w:rsid w:val="00462D4F"/>
    <w:rsid w:val="004A5793"/>
    <w:rsid w:val="005266FC"/>
    <w:rsid w:val="0055742B"/>
    <w:rsid w:val="005F2CE4"/>
    <w:rsid w:val="00633FBE"/>
    <w:rsid w:val="00637A07"/>
    <w:rsid w:val="0067486F"/>
    <w:rsid w:val="00694955"/>
    <w:rsid w:val="00697419"/>
    <w:rsid w:val="006A2B7C"/>
    <w:rsid w:val="006A47E1"/>
    <w:rsid w:val="00714F80"/>
    <w:rsid w:val="007510C9"/>
    <w:rsid w:val="007A59F1"/>
    <w:rsid w:val="007B36C8"/>
    <w:rsid w:val="00880D16"/>
    <w:rsid w:val="008B262A"/>
    <w:rsid w:val="008B6B0F"/>
    <w:rsid w:val="008F7120"/>
    <w:rsid w:val="009004AB"/>
    <w:rsid w:val="00910F22"/>
    <w:rsid w:val="009127FA"/>
    <w:rsid w:val="009428D0"/>
    <w:rsid w:val="009458FB"/>
    <w:rsid w:val="00953E84"/>
    <w:rsid w:val="00982741"/>
    <w:rsid w:val="009A4625"/>
    <w:rsid w:val="009A551A"/>
    <w:rsid w:val="009C721C"/>
    <w:rsid w:val="009F3B9A"/>
    <w:rsid w:val="00A162BA"/>
    <w:rsid w:val="00A51E6D"/>
    <w:rsid w:val="00A55884"/>
    <w:rsid w:val="00A74DC9"/>
    <w:rsid w:val="00A75160"/>
    <w:rsid w:val="00AE0F35"/>
    <w:rsid w:val="00B5029B"/>
    <w:rsid w:val="00BB6AD2"/>
    <w:rsid w:val="00C27EBA"/>
    <w:rsid w:val="00CA1386"/>
    <w:rsid w:val="00CD1CE7"/>
    <w:rsid w:val="00D07361"/>
    <w:rsid w:val="00D51F81"/>
    <w:rsid w:val="00D81D62"/>
    <w:rsid w:val="00DD6565"/>
    <w:rsid w:val="00E4278D"/>
    <w:rsid w:val="00F1486B"/>
    <w:rsid w:val="00F938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99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199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1996"/>
  </w:style>
  <w:style w:type="paragraph" w:styleId="Piedepgina">
    <w:name w:val="footer"/>
    <w:basedOn w:val="Normal"/>
    <w:link w:val="PiedepginaCar"/>
    <w:uiPriority w:val="99"/>
    <w:unhideWhenUsed/>
    <w:rsid w:val="0040199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1996"/>
  </w:style>
  <w:style w:type="paragraph" w:styleId="Textodeglobo">
    <w:name w:val="Balloon Text"/>
    <w:basedOn w:val="Normal"/>
    <w:link w:val="TextodegloboCar"/>
    <w:uiPriority w:val="99"/>
    <w:semiHidden/>
    <w:unhideWhenUsed/>
    <w:rsid w:val="0040199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1996"/>
    <w:rPr>
      <w:rFonts w:ascii="Tahoma" w:hAnsi="Tahoma" w:cs="Tahoma"/>
      <w:sz w:val="16"/>
      <w:szCs w:val="16"/>
    </w:rPr>
  </w:style>
  <w:style w:type="paragraph" w:styleId="Prrafodelista">
    <w:name w:val="List Paragraph"/>
    <w:basedOn w:val="Normal"/>
    <w:uiPriority w:val="34"/>
    <w:qFormat/>
    <w:rsid w:val="005574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99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199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1996"/>
  </w:style>
  <w:style w:type="paragraph" w:styleId="Piedepgina">
    <w:name w:val="footer"/>
    <w:basedOn w:val="Normal"/>
    <w:link w:val="PiedepginaCar"/>
    <w:uiPriority w:val="99"/>
    <w:unhideWhenUsed/>
    <w:rsid w:val="0040199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1996"/>
  </w:style>
  <w:style w:type="paragraph" w:styleId="Textodeglobo">
    <w:name w:val="Balloon Text"/>
    <w:basedOn w:val="Normal"/>
    <w:link w:val="TextodegloboCar"/>
    <w:uiPriority w:val="99"/>
    <w:semiHidden/>
    <w:unhideWhenUsed/>
    <w:rsid w:val="0040199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1996"/>
    <w:rPr>
      <w:rFonts w:ascii="Tahoma" w:hAnsi="Tahoma" w:cs="Tahoma"/>
      <w:sz w:val="16"/>
      <w:szCs w:val="16"/>
    </w:rPr>
  </w:style>
  <w:style w:type="paragraph" w:styleId="Prrafodelista">
    <w:name w:val="List Paragraph"/>
    <w:basedOn w:val="Normal"/>
    <w:uiPriority w:val="34"/>
    <w:qFormat/>
    <w:rsid w:val="005574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9.pn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6B71B-6D0C-489F-83C7-1EC0AA8C2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TotalTime>
  <Pages>8</Pages>
  <Words>1032</Words>
  <Characters>5677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CLARA NATALIA ROZO FORERO</dc:creator>
  <cp:lastModifiedBy>CLARA NATALIA ROZO FORERO</cp:lastModifiedBy>
  <cp:revision>46</cp:revision>
  <cp:lastPrinted>2019-02-22T15:47:00Z</cp:lastPrinted>
  <dcterms:created xsi:type="dcterms:W3CDTF">2019-02-11T13:50:00Z</dcterms:created>
  <dcterms:modified xsi:type="dcterms:W3CDTF">2019-02-22T16:59:00Z</dcterms:modified>
</cp:coreProperties>
</file>